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95D" w:rsidRPr="00FA59E3" w:rsidRDefault="00D6395D" w:rsidP="00D6395D">
      <w:pPr>
        <w:spacing w:before="100" w:beforeAutospacing="1" w:after="100" w:afterAutospacing="1"/>
        <w:jc w:val="center"/>
        <w:rPr>
          <w:color w:val="000000" w:themeColor="text1"/>
          <w:sz w:val="22"/>
          <w:szCs w:val="22"/>
        </w:rPr>
      </w:pPr>
      <w:bookmarkStart w:id="0" w:name="_GoBack"/>
      <w:bookmarkEnd w:id="0"/>
      <w:r w:rsidRPr="00FA59E3">
        <w:rPr>
          <w:b/>
          <w:bCs/>
          <w:color w:val="000000" w:themeColor="text1"/>
          <w:sz w:val="22"/>
          <w:szCs w:val="22"/>
        </w:rPr>
        <w:t>Zarządzenie Nr 0050.459.2023</w:t>
      </w:r>
    </w:p>
    <w:p w:rsidR="00D6395D" w:rsidRPr="00FA59E3" w:rsidRDefault="00D6395D" w:rsidP="00D6395D">
      <w:pPr>
        <w:spacing w:before="100" w:beforeAutospacing="1" w:after="100" w:afterAutospacing="1"/>
        <w:jc w:val="center"/>
        <w:rPr>
          <w:b/>
          <w:bCs/>
          <w:color w:val="000000" w:themeColor="text1"/>
          <w:sz w:val="22"/>
          <w:szCs w:val="22"/>
        </w:rPr>
      </w:pPr>
      <w:r w:rsidRPr="00FA59E3">
        <w:rPr>
          <w:b/>
          <w:bCs/>
          <w:color w:val="000000" w:themeColor="text1"/>
          <w:sz w:val="22"/>
          <w:szCs w:val="22"/>
        </w:rPr>
        <w:t>Burmistrza Miasta i Gminy Międzybórz</w:t>
      </w:r>
    </w:p>
    <w:p w:rsidR="00D6395D" w:rsidRPr="00FA59E3" w:rsidRDefault="00D6395D" w:rsidP="00D6395D">
      <w:pPr>
        <w:spacing w:before="100" w:beforeAutospacing="1" w:after="100" w:afterAutospacing="1"/>
        <w:jc w:val="center"/>
        <w:rPr>
          <w:b/>
          <w:color w:val="000000" w:themeColor="text1"/>
          <w:sz w:val="22"/>
          <w:szCs w:val="22"/>
        </w:rPr>
      </w:pPr>
      <w:r w:rsidRPr="00FA59E3">
        <w:rPr>
          <w:b/>
          <w:bCs/>
          <w:color w:val="000000" w:themeColor="text1"/>
          <w:sz w:val="22"/>
          <w:szCs w:val="22"/>
        </w:rPr>
        <w:t xml:space="preserve"> z dnia 20 lutego 2023 roku</w:t>
      </w:r>
    </w:p>
    <w:p w:rsidR="00D6395D" w:rsidRPr="00FA59E3" w:rsidRDefault="00D6395D" w:rsidP="00D6395D">
      <w:pPr>
        <w:spacing w:before="100" w:beforeAutospacing="1" w:after="100" w:afterAutospacing="1"/>
        <w:rPr>
          <w:sz w:val="22"/>
          <w:szCs w:val="22"/>
        </w:rPr>
      </w:pPr>
      <w:r w:rsidRPr="00FA59E3">
        <w:rPr>
          <w:b/>
          <w:bCs/>
          <w:sz w:val="22"/>
          <w:szCs w:val="22"/>
        </w:rPr>
        <w:t>w sprawie: sprzedaży nieruchomości stanowiących własność gminy Międzybórz</w:t>
      </w:r>
    </w:p>
    <w:p w:rsidR="00D6395D" w:rsidRPr="000074B2" w:rsidRDefault="00D6395D" w:rsidP="00D6395D">
      <w:pPr>
        <w:spacing w:before="100" w:beforeAutospacing="1" w:after="100" w:afterAutospacing="1"/>
        <w:jc w:val="both"/>
        <w:rPr>
          <w:sz w:val="22"/>
          <w:szCs w:val="22"/>
        </w:rPr>
      </w:pPr>
      <w:r w:rsidRPr="000074B2">
        <w:rPr>
          <w:sz w:val="22"/>
          <w:szCs w:val="22"/>
        </w:rPr>
        <w:t xml:space="preserve">Na podstawie art.30 ust. 1 i 2 pkt.2  ustawy z dnia 8 marca 1990 r. o samorządzie gminnym (tekst jedn. Dz.U.2022.559 ze późn. 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 o gospodarce nieruchomościami (tekst jednolity Dz.U.2021.1899 z późn.zm.), </w:t>
      </w:r>
    </w:p>
    <w:p w:rsidR="00D6395D" w:rsidRPr="000074B2" w:rsidRDefault="00D6395D" w:rsidP="00D6395D">
      <w:pPr>
        <w:spacing w:before="100" w:beforeAutospacing="1" w:after="100" w:afterAutospacing="1"/>
        <w:jc w:val="center"/>
        <w:rPr>
          <w:sz w:val="22"/>
          <w:szCs w:val="22"/>
        </w:rPr>
      </w:pPr>
      <w:r w:rsidRPr="000074B2">
        <w:rPr>
          <w:sz w:val="22"/>
          <w:szCs w:val="22"/>
        </w:rPr>
        <w:t>zarządzam , co następuje: </w:t>
      </w:r>
    </w:p>
    <w:p w:rsidR="00D6395D" w:rsidRPr="000074B2" w:rsidRDefault="00D6395D" w:rsidP="00D6395D">
      <w:pPr>
        <w:spacing w:before="100" w:beforeAutospacing="1" w:after="100" w:afterAutospacing="1"/>
        <w:jc w:val="center"/>
        <w:rPr>
          <w:sz w:val="22"/>
          <w:szCs w:val="22"/>
        </w:rPr>
      </w:pPr>
      <w:r w:rsidRPr="000074B2">
        <w:rPr>
          <w:sz w:val="22"/>
          <w:szCs w:val="22"/>
        </w:rPr>
        <w:t>§ 1</w:t>
      </w:r>
    </w:p>
    <w:p w:rsidR="00D6395D" w:rsidRPr="000074B2" w:rsidRDefault="00D6395D" w:rsidP="00FA59E3">
      <w:pPr>
        <w:rPr>
          <w:rFonts w:eastAsia="TimesNewRomanPSMT"/>
          <w:sz w:val="22"/>
          <w:szCs w:val="22"/>
        </w:rPr>
      </w:pPr>
      <w:r w:rsidRPr="000074B2">
        <w:rPr>
          <w:rFonts w:eastAsia="TimesNewRomanPSMT"/>
          <w:sz w:val="22"/>
          <w:szCs w:val="22"/>
        </w:rPr>
        <w:t xml:space="preserve">1.Przeznaczam do sprzedaży w trybie </w:t>
      </w:r>
      <w:r w:rsidRPr="000074B2">
        <w:rPr>
          <w:color w:val="000000" w:themeColor="text1"/>
          <w:sz w:val="22"/>
          <w:szCs w:val="22"/>
        </w:rPr>
        <w:t>przetargu ustnego ograniczonego</w:t>
      </w:r>
      <w:r w:rsidRPr="000074B2">
        <w:rPr>
          <w:rStyle w:val="markedcontent"/>
          <w:sz w:val="22"/>
          <w:szCs w:val="22"/>
        </w:rPr>
        <w:t xml:space="preserve"> do właścicieli nieruchomości </w:t>
      </w:r>
      <w:r w:rsidRPr="000074B2">
        <w:rPr>
          <w:rFonts w:eastAsia="TimesNewRomanPSMT"/>
          <w:sz w:val="22"/>
          <w:szCs w:val="22"/>
        </w:rPr>
        <w:t>n/wym nieruchomości:</w:t>
      </w:r>
    </w:p>
    <w:p w:rsidR="00D6395D" w:rsidRPr="000074B2" w:rsidRDefault="00FA59E3" w:rsidP="00FA59E3">
      <w:pPr>
        <w:rPr>
          <w:sz w:val="22"/>
          <w:szCs w:val="22"/>
          <w:u w:val="single"/>
        </w:rPr>
      </w:pPr>
      <w:r w:rsidRPr="000074B2">
        <w:rPr>
          <w:sz w:val="22"/>
          <w:szCs w:val="22"/>
        </w:rPr>
        <w:t xml:space="preserve">     </w:t>
      </w:r>
      <w:r w:rsidR="00D6395D" w:rsidRPr="000074B2">
        <w:rPr>
          <w:sz w:val="22"/>
          <w:szCs w:val="22"/>
          <w:u w:val="single"/>
        </w:rPr>
        <w:t>Międzybórz, działka numer 941:</w:t>
      </w:r>
    </w:p>
    <w:p w:rsidR="00D6395D" w:rsidRPr="000074B2" w:rsidRDefault="00D6395D" w:rsidP="00FA59E3">
      <w:pPr>
        <w:ind w:left="708"/>
        <w:rPr>
          <w:sz w:val="22"/>
          <w:szCs w:val="22"/>
        </w:rPr>
      </w:pPr>
      <w:r w:rsidRPr="000074B2">
        <w:rPr>
          <w:rFonts w:eastAsia="TimesNewRomanPSMT"/>
          <w:sz w:val="22"/>
          <w:szCs w:val="22"/>
        </w:rPr>
        <w:t xml:space="preserve">- działka niezabudowana nr 941 o pow. </w:t>
      </w:r>
      <w:r w:rsidRPr="000074B2">
        <w:rPr>
          <w:sz w:val="22"/>
          <w:szCs w:val="22"/>
        </w:rPr>
        <w:t xml:space="preserve">0,0786 </w:t>
      </w:r>
      <w:r w:rsidRPr="000074B2">
        <w:rPr>
          <w:rFonts w:eastAsia="TimesNewRomanPSMT"/>
          <w:sz w:val="22"/>
          <w:szCs w:val="22"/>
        </w:rPr>
        <w:t xml:space="preserve">ha zapisana w księdze wieczystej </w:t>
      </w:r>
      <w:r w:rsidRPr="000074B2">
        <w:rPr>
          <w:color w:val="000000" w:themeColor="text1"/>
          <w:sz w:val="22"/>
          <w:szCs w:val="22"/>
        </w:rPr>
        <w:t xml:space="preserve">WR1E/00069361/3 </w:t>
      </w:r>
      <w:r w:rsidRPr="000074B2">
        <w:rPr>
          <w:rFonts w:eastAsia="TimesNewRomanPSMT"/>
          <w:sz w:val="22"/>
          <w:szCs w:val="22"/>
        </w:rPr>
        <w:t xml:space="preserve">prowadzonej przez Sąd Rejonowy w Oleśnicy- Wydział Ksiąg Wieczystych. </w:t>
      </w:r>
      <w:r w:rsidRPr="000074B2">
        <w:rPr>
          <w:sz w:val="22"/>
          <w:szCs w:val="22"/>
        </w:rPr>
        <w:t>Z uwagi na brak dostępu nieruchomości drogi publicznej w przetargu mogą brać udział tylko właściciele działek przyległych do działki 941, tj. właścicie</w:t>
      </w:r>
      <w:r w:rsidR="00FA59E3" w:rsidRPr="000074B2">
        <w:rPr>
          <w:sz w:val="22"/>
          <w:szCs w:val="22"/>
        </w:rPr>
        <w:t>le działek nr 374/1, 375, 371/5,</w:t>
      </w:r>
    </w:p>
    <w:p w:rsidR="00FA59E3" w:rsidRPr="000074B2" w:rsidRDefault="00FA59E3" w:rsidP="00D6395D">
      <w:pPr>
        <w:jc w:val="center"/>
        <w:rPr>
          <w:sz w:val="22"/>
          <w:szCs w:val="22"/>
          <w:u w:val="single"/>
        </w:rPr>
      </w:pPr>
    </w:p>
    <w:p w:rsidR="00D6395D" w:rsidRPr="000074B2" w:rsidRDefault="00D6395D" w:rsidP="00FA59E3">
      <w:pPr>
        <w:jc w:val="center"/>
        <w:rPr>
          <w:sz w:val="22"/>
          <w:szCs w:val="22"/>
        </w:rPr>
      </w:pPr>
      <w:r w:rsidRPr="000074B2">
        <w:rPr>
          <w:sz w:val="22"/>
          <w:szCs w:val="22"/>
        </w:rPr>
        <w:t>§ 2</w:t>
      </w:r>
    </w:p>
    <w:p w:rsidR="00D6395D" w:rsidRPr="000074B2" w:rsidRDefault="00D6395D" w:rsidP="00FA59E3">
      <w:pPr>
        <w:spacing w:before="100" w:beforeAutospacing="1" w:after="100" w:afterAutospacing="1"/>
        <w:jc w:val="both"/>
        <w:rPr>
          <w:sz w:val="22"/>
          <w:szCs w:val="22"/>
        </w:rPr>
      </w:pPr>
      <w:r w:rsidRPr="000074B2">
        <w:rPr>
          <w:sz w:val="22"/>
          <w:szCs w:val="22"/>
        </w:rPr>
        <w:t>Szczegółowe warunki sprzedaży określa obwieszczenie o przeznacz</w:t>
      </w:r>
      <w:r w:rsidR="00FA59E3" w:rsidRPr="000074B2">
        <w:rPr>
          <w:sz w:val="22"/>
          <w:szCs w:val="22"/>
        </w:rPr>
        <w:t>eniu nieruchomości do sprzedaży,</w:t>
      </w:r>
    </w:p>
    <w:p w:rsidR="00FA59E3" w:rsidRDefault="00D6395D" w:rsidP="00C75AB9">
      <w:pPr>
        <w:spacing w:before="100" w:beforeAutospacing="1"/>
        <w:jc w:val="center"/>
        <w:rPr>
          <w:sz w:val="22"/>
          <w:szCs w:val="22"/>
        </w:rPr>
      </w:pPr>
      <w:r w:rsidRPr="000074B2">
        <w:rPr>
          <w:sz w:val="22"/>
          <w:szCs w:val="22"/>
        </w:rPr>
        <w:t>§ 3</w:t>
      </w:r>
    </w:p>
    <w:p w:rsidR="00C75AB9" w:rsidRPr="000074B2" w:rsidRDefault="00C75AB9" w:rsidP="00C75AB9">
      <w:pPr>
        <w:spacing w:before="100" w:beforeAutospacing="1"/>
        <w:jc w:val="center"/>
        <w:rPr>
          <w:sz w:val="22"/>
          <w:szCs w:val="22"/>
        </w:rPr>
      </w:pPr>
    </w:p>
    <w:p w:rsidR="00C75AB9" w:rsidRPr="006C418D" w:rsidRDefault="00C75AB9" w:rsidP="00C75AB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Wykonanie zarządzenia powierza się Kierownikowi Wydziału Gospodarki Komunalnej     </w:t>
      </w:r>
    </w:p>
    <w:p w:rsidR="00C75AB9" w:rsidRPr="006C418D" w:rsidRDefault="00A079B3" w:rsidP="00C75A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Rozwoju Gospodarczego lub osobie wyznaczonej z w/w Wydziału, </w:t>
      </w:r>
    </w:p>
    <w:p w:rsidR="00D6395D" w:rsidRPr="000074B2" w:rsidRDefault="00D6395D" w:rsidP="00D6395D">
      <w:pPr>
        <w:spacing w:before="100" w:beforeAutospacing="1" w:after="100" w:afterAutospacing="1"/>
        <w:jc w:val="center"/>
        <w:rPr>
          <w:sz w:val="22"/>
          <w:szCs w:val="22"/>
        </w:rPr>
      </w:pPr>
      <w:r w:rsidRPr="000074B2">
        <w:rPr>
          <w:sz w:val="22"/>
          <w:szCs w:val="22"/>
        </w:rPr>
        <w:t>§ 4</w:t>
      </w:r>
    </w:p>
    <w:p w:rsidR="00D6395D" w:rsidRPr="000074B2" w:rsidRDefault="00D6395D" w:rsidP="00FA59E3">
      <w:pPr>
        <w:spacing w:before="100" w:beforeAutospacing="1" w:after="100" w:afterAutospacing="1"/>
        <w:jc w:val="both"/>
        <w:rPr>
          <w:sz w:val="22"/>
          <w:szCs w:val="22"/>
        </w:rPr>
      </w:pPr>
      <w:r w:rsidRPr="000074B2">
        <w:rPr>
          <w:sz w:val="22"/>
          <w:szCs w:val="22"/>
        </w:rPr>
        <w:t>Zarządzenie wchodzi w życie z dniem wydania</w:t>
      </w:r>
      <w:r w:rsidR="00FA59E3" w:rsidRPr="000074B2">
        <w:rPr>
          <w:sz w:val="22"/>
          <w:szCs w:val="22"/>
        </w:rPr>
        <w:t>.</w:t>
      </w:r>
    </w:p>
    <w:p w:rsidR="00D6395D" w:rsidRPr="00FA59E3" w:rsidRDefault="00D6395D" w:rsidP="00D6395D">
      <w:pPr>
        <w:spacing w:before="100" w:beforeAutospacing="1" w:after="100" w:afterAutospacing="1"/>
        <w:rPr>
          <w:sz w:val="22"/>
          <w:szCs w:val="22"/>
        </w:rPr>
      </w:pPr>
      <w:r w:rsidRPr="00FA59E3">
        <w:rPr>
          <w:sz w:val="22"/>
          <w:szCs w:val="22"/>
        </w:rPr>
        <w:t> </w:t>
      </w:r>
    </w:p>
    <w:p w:rsidR="00D6395D" w:rsidRPr="00FA59E3" w:rsidRDefault="00D6395D" w:rsidP="00D6395D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D6395D" w:rsidRPr="00FA59E3" w:rsidRDefault="00D6395D" w:rsidP="00D6395D">
      <w:pPr>
        <w:rPr>
          <w:sz w:val="22"/>
          <w:szCs w:val="22"/>
        </w:rPr>
      </w:pPr>
    </w:p>
    <w:p w:rsidR="00D6395D" w:rsidRPr="00FA59E3" w:rsidRDefault="00D6395D" w:rsidP="00D6395D">
      <w:pPr>
        <w:rPr>
          <w:sz w:val="22"/>
          <w:szCs w:val="22"/>
        </w:rPr>
      </w:pPr>
    </w:p>
    <w:p w:rsidR="003B6EE6" w:rsidRPr="00FA59E3" w:rsidRDefault="003B6EE6" w:rsidP="00D6395D">
      <w:pPr>
        <w:rPr>
          <w:sz w:val="22"/>
          <w:szCs w:val="22"/>
        </w:rPr>
      </w:pPr>
    </w:p>
    <w:sectPr w:rsidR="003B6EE6" w:rsidRPr="00FA5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3B6EE6"/>
    <w:rsid w:val="008A21A2"/>
    <w:rsid w:val="00A079B3"/>
    <w:rsid w:val="00C75AB9"/>
    <w:rsid w:val="00D6395D"/>
    <w:rsid w:val="00F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2023-02-27T08:29:00Z</dcterms:created>
  <dcterms:modified xsi:type="dcterms:W3CDTF">2023-02-27T08:29:00Z</dcterms:modified>
</cp:coreProperties>
</file>