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652" w:rsidRDefault="006B4652">
      <w:pPr>
        <w:pStyle w:val="Podtytu"/>
        <w:spacing w:after="0"/>
        <w:rPr>
          <w:b/>
          <w:bCs/>
        </w:rPr>
      </w:pPr>
      <w:r>
        <w:rPr>
          <w:rFonts w:ascii="Times New Roman" w:eastAsia="Arial" w:hAnsi="Times New Roman"/>
          <w:b/>
          <w:bCs/>
        </w:rPr>
        <w:t>Protokół</w:t>
      </w:r>
      <w:r w:rsidR="0079001C">
        <w:rPr>
          <w:rFonts w:ascii="Times New Roman" w:eastAsia="Arial" w:hAnsi="Times New Roman"/>
          <w:b/>
          <w:bCs/>
        </w:rPr>
        <w:t xml:space="preserve"> z komisji</w:t>
      </w:r>
    </w:p>
    <w:p w:rsidR="006B4652" w:rsidRPr="0079001C" w:rsidRDefault="006B4652" w:rsidP="0079001C">
      <w:pPr>
        <w:jc w:val="center"/>
        <w:rPr>
          <w:rFonts w:eastAsia="Arial"/>
          <w:bCs/>
        </w:rPr>
      </w:pPr>
      <w:r w:rsidRPr="0079001C">
        <w:rPr>
          <w:rFonts w:eastAsia="Arial"/>
          <w:bCs/>
        </w:rPr>
        <w:t xml:space="preserve">posiedzenia Komisji Budżetowej Rady Miejskiej w Międzyborzu </w:t>
      </w:r>
    </w:p>
    <w:p w:rsidR="006B4652" w:rsidRDefault="006B4652">
      <w:pPr>
        <w:jc w:val="both"/>
        <w:rPr>
          <w:rFonts w:eastAsia="Times New Roman"/>
        </w:rPr>
      </w:pPr>
    </w:p>
    <w:p w:rsidR="006B4652" w:rsidRDefault="006B4652">
      <w:pPr>
        <w:jc w:val="center"/>
        <w:rPr>
          <w:rFonts w:eastAsia="Times New Roman"/>
        </w:rPr>
      </w:pPr>
      <w:r>
        <w:rPr>
          <w:rFonts w:eastAsia="Arial"/>
        </w:rPr>
        <w:t xml:space="preserve">Data posiedzenia: </w:t>
      </w:r>
      <w:r w:rsidR="0079001C">
        <w:rPr>
          <w:rFonts w:eastAsia="Arial"/>
        </w:rPr>
        <w:t>19-12-2022, godz. 11:00</w:t>
      </w:r>
    </w:p>
    <w:p w:rsidR="006B4652" w:rsidRDefault="006B4652">
      <w:pPr>
        <w:jc w:val="center"/>
        <w:rPr>
          <w:rFonts w:eastAsia="Times New Roman"/>
        </w:rPr>
      </w:pPr>
    </w:p>
    <w:p w:rsidR="006B4652" w:rsidRDefault="006B4652">
      <w:pPr>
        <w:jc w:val="center"/>
        <w:rPr>
          <w:rFonts w:eastAsia="Times New Roman"/>
        </w:rPr>
      </w:pPr>
      <w:r>
        <w:rPr>
          <w:rFonts w:eastAsia="Arial"/>
        </w:rPr>
        <w:t xml:space="preserve">Miejsce obrad: </w:t>
      </w:r>
      <w:r w:rsidR="00C611CA">
        <w:t xml:space="preserve">Urząd Miasta i Gminy </w:t>
      </w:r>
      <w:r w:rsidR="0079001C">
        <w:t>w Międzyborzu</w:t>
      </w:r>
    </w:p>
    <w:p w:rsidR="006B4652" w:rsidRDefault="006B4652">
      <w:pPr>
        <w:jc w:val="center"/>
        <w:rPr>
          <w:rFonts w:eastAsia="Times New Roman"/>
        </w:rPr>
      </w:pPr>
    </w:p>
    <w:p w:rsidR="006B4652" w:rsidRDefault="006B4652">
      <w:pPr>
        <w:jc w:val="both"/>
        <w:rPr>
          <w:rFonts w:eastAsia="Calibri"/>
        </w:rPr>
      </w:pPr>
      <w:r>
        <w:rPr>
          <w:rFonts w:eastAsia="Calibri"/>
        </w:rPr>
        <w:t>W posiedzeniu udział wzięli:</w:t>
      </w:r>
    </w:p>
    <w:p w:rsidR="006B4652" w:rsidRDefault="006B4652">
      <w:pPr>
        <w:jc w:val="both"/>
        <w:rPr>
          <w:rFonts w:eastAsia="Times New Roman"/>
        </w:rPr>
      </w:pPr>
      <w:r>
        <w:rPr>
          <w:rFonts w:eastAsia="Calibri"/>
        </w:rPr>
        <w:tab/>
      </w:r>
    </w:p>
    <w:p w:rsidR="006B4652" w:rsidRDefault="006B4652" w:rsidP="0079001C">
      <w:pPr>
        <w:numPr>
          <w:ilvl w:val="0"/>
          <w:numId w:val="2"/>
        </w:numPr>
        <w:tabs>
          <w:tab w:val="clear" w:pos="0"/>
          <w:tab w:val="num" w:pos="348"/>
        </w:tabs>
        <w:ind w:left="1068"/>
        <w:jc w:val="both"/>
        <w:rPr>
          <w:rFonts w:eastAsia="Times New Roman"/>
        </w:rPr>
      </w:pPr>
      <w:r>
        <w:rPr>
          <w:rFonts w:eastAsia="Times New Roman"/>
        </w:rPr>
        <w:t xml:space="preserve">Otylia </w:t>
      </w:r>
      <w:r w:rsidR="0079001C">
        <w:rPr>
          <w:rFonts w:eastAsia="Times New Roman"/>
        </w:rPr>
        <w:t>Duś</w:t>
      </w:r>
      <w:r w:rsidR="0079001C">
        <w:rPr>
          <w:rFonts w:eastAsia="Times New Roman"/>
        </w:rPr>
        <w:tab/>
      </w:r>
      <w:r w:rsidR="0079001C">
        <w:rPr>
          <w:rFonts w:eastAsia="Times New Roman"/>
        </w:rPr>
        <w:tab/>
      </w:r>
      <w:r w:rsidR="0079001C">
        <w:rPr>
          <w:rFonts w:eastAsia="Times New Roman"/>
        </w:rPr>
        <w:tab/>
        <w:t>-</w:t>
      </w:r>
      <w:r w:rsidR="0079001C">
        <w:rPr>
          <w:rFonts w:eastAsia="Times New Roman"/>
        </w:rPr>
        <w:t xml:space="preserve"> </w:t>
      </w:r>
      <w:r>
        <w:rPr>
          <w:rFonts w:eastAsia="Times New Roman"/>
        </w:rPr>
        <w:t>Przewodnicząca Komisji</w:t>
      </w:r>
    </w:p>
    <w:p w:rsidR="0079001C" w:rsidRDefault="0079001C" w:rsidP="0079001C">
      <w:pPr>
        <w:numPr>
          <w:ilvl w:val="0"/>
          <w:numId w:val="2"/>
        </w:numPr>
        <w:tabs>
          <w:tab w:val="clear" w:pos="0"/>
          <w:tab w:val="num" w:pos="348"/>
        </w:tabs>
        <w:ind w:left="1068"/>
        <w:jc w:val="both"/>
        <w:rPr>
          <w:rFonts w:eastAsia="Times New Roman"/>
        </w:rPr>
      </w:pPr>
      <w:r>
        <w:rPr>
          <w:rFonts w:eastAsia="Times New Roman"/>
        </w:rPr>
        <w:t xml:space="preserve">Małgorzata Mazur </w:t>
      </w:r>
      <w:r>
        <w:rPr>
          <w:rFonts w:eastAsia="Times New Roman"/>
        </w:rPr>
        <w:tab/>
        <w:t>- Wiceprzewodnicząca Komisji</w:t>
      </w:r>
    </w:p>
    <w:p w:rsidR="0079001C" w:rsidRDefault="0079001C" w:rsidP="0079001C">
      <w:pPr>
        <w:numPr>
          <w:ilvl w:val="0"/>
          <w:numId w:val="2"/>
        </w:numPr>
        <w:tabs>
          <w:tab w:val="clear" w:pos="0"/>
          <w:tab w:val="num" w:pos="348"/>
        </w:tabs>
        <w:ind w:left="1068"/>
        <w:jc w:val="both"/>
        <w:rPr>
          <w:rFonts w:eastAsia="Times New Roman"/>
        </w:rPr>
      </w:pPr>
      <w:r>
        <w:rPr>
          <w:rFonts w:eastAsia="Times New Roman"/>
        </w:rPr>
        <w:t xml:space="preserve">Krystyna Lemiesz </w:t>
      </w:r>
      <w:r>
        <w:rPr>
          <w:rFonts w:eastAsia="Times New Roman"/>
        </w:rPr>
        <w:tab/>
        <w:t>- Członek</w:t>
      </w:r>
    </w:p>
    <w:p w:rsidR="006B4652" w:rsidRDefault="0079001C" w:rsidP="0079001C">
      <w:pPr>
        <w:numPr>
          <w:ilvl w:val="0"/>
          <w:numId w:val="2"/>
        </w:numPr>
        <w:tabs>
          <w:tab w:val="clear" w:pos="0"/>
          <w:tab w:val="num" w:pos="348"/>
        </w:tabs>
        <w:ind w:left="1068"/>
        <w:jc w:val="both"/>
        <w:rPr>
          <w:rFonts w:eastAsia="Times New Roman"/>
        </w:rPr>
      </w:pPr>
      <w:r>
        <w:rPr>
          <w:rFonts w:eastAsia="Times New Roman"/>
        </w:rPr>
        <w:t>Beata Molka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="006B4652">
        <w:rPr>
          <w:rFonts w:eastAsia="Times New Roman"/>
        </w:rPr>
        <w:t>- Członek</w:t>
      </w:r>
    </w:p>
    <w:p w:rsidR="006B4652" w:rsidRDefault="0079001C" w:rsidP="0079001C">
      <w:pPr>
        <w:numPr>
          <w:ilvl w:val="0"/>
          <w:numId w:val="2"/>
        </w:numPr>
        <w:tabs>
          <w:tab w:val="clear" w:pos="0"/>
          <w:tab w:val="num" w:pos="348"/>
        </w:tabs>
        <w:ind w:left="1068"/>
        <w:jc w:val="both"/>
        <w:rPr>
          <w:rFonts w:eastAsia="Times New Roman"/>
        </w:rPr>
      </w:pPr>
      <w:r>
        <w:rPr>
          <w:rFonts w:eastAsia="Times New Roman"/>
        </w:rPr>
        <w:t xml:space="preserve">Tomasz </w:t>
      </w:r>
      <w:proofErr w:type="spellStart"/>
      <w:r>
        <w:rPr>
          <w:rFonts w:eastAsia="Times New Roman"/>
        </w:rPr>
        <w:t>Stempin</w:t>
      </w:r>
      <w:proofErr w:type="spellEnd"/>
      <w:r>
        <w:rPr>
          <w:rFonts w:eastAsia="Times New Roman"/>
        </w:rPr>
        <w:tab/>
      </w:r>
      <w:r>
        <w:rPr>
          <w:rFonts w:eastAsia="Times New Roman"/>
        </w:rPr>
        <w:tab/>
        <w:t xml:space="preserve">- </w:t>
      </w:r>
      <w:r w:rsidR="006B4652">
        <w:rPr>
          <w:rFonts w:eastAsia="Times New Roman"/>
        </w:rPr>
        <w:t>Członek</w:t>
      </w:r>
    </w:p>
    <w:p w:rsidR="006B4652" w:rsidRDefault="006B4652">
      <w:pPr>
        <w:jc w:val="both"/>
        <w:rPr>
          <w:rFonts w:eastAsia="Times New Roman"/>
        </w:rPr>
      </w:pPr>
    </w:p>
    <w:p w:rsidR="006B4652" w:rsidRDefault="006B4652">
      <w:pPr>
        <w:shd w:val="clear" w:color="auto" w:fill="FFFFFF"/>
        <w:tabs>
          <w:tab w:val="left" w:pos="4229"/>
        </w:tabs>
        <w:jc w:val="both"/>
        <w:rPr>
          <w:rFonts w:eastAsia="Calibri"/>
        </w:rPr>
      </w:pPr>
      <w:r>
        <w:t>Posiedzenie otworzyła i prowadziła Przewodnicząca Komisji –  Pani Otylia Duś.</w:t>
      </w:r>
    </w:p>
    <w:p w:rsidR="006B4652" w:rsidRDefault="006B4652">
      <w:pPr>
        <w:jc w:val="both"/>
      </w:pPr>
      <w:r>
        <w:rPr>
          <w:rFonts w:eastAsia="Calibri"/>
        </w:rPr>
        <w:tab/>
      </w:r>
    </w:p>
    <w:p w:rsidR="006B4652" w:rsidRDefault="006B4652">
      <w:pPr>
        <w:shd w:val="clear" w:color="auto" w:fill="FFFFFF"/>
        <w:tabs>
          <w:tab w:val="left" w:pos="4229"/>
        </w:tabs>
        <w:jc w:val="both"/>
        <w:rPr>
          <w:rFonts w:eastAsia="Times New Roman"/>
        </w:rPr>
      </w:pPr>
      <w:r>
        <w:t>Komisja przyjęła następujący porządek posiedzenia:</w:t>
      </w:r>
    </w:p>
    <w:p w:rsidR="006B4652" w:rsidRDefault="006B4652">
      <w:pPr>
        <w:jc w:val="both"/>
        <w:rPr>
          <w:rFonts w:eastAsia="Times New Roman"/>
        </w:rPr>
      </w:pPr>
    </w:p>
    <w:p w:rsidR="006B4652" w:rsidRDefault="006B4652">
      <w:pPr>
        <w:numPr>
          <w:ilvl w:val="0"/>
          <w:numId w:val="1"/>
        </w:numPr>
        <w:tabs>
          <w:tab w:val="left" w:pos="600"/>
        </w:tabs>
        <w:ind w:left="600" w:hanging="308"/>
        <w:jc w:val="both"/>
        <w:rPr>
          <w:rFonts w:eastAsia="Arial"/>
        </w:rPr>
      </w:pPr>
      <w:r>
        <w:rPr>
          <w:rFonts w:eastAsia="Arial"/>
        </w:rPr>
        <w:t>Otwarcie posiedzenia.</w:t>
      </w:r>
    </w:p>
    <w:p w:rsidR="006B4652" w:rsidRDefault="006B4652">
      <w:pPr>
        <w:numPr>
          <w:ilvl w:val="0"/>
          <w:numId w:val="1"/>
        </w:numPr>
        <w:tabs>
          <w:tab w:val="left" w:pos="600"/>
        </w:tabs>
        <w:ind w:left="600" w:hanging="308"/>
        <w:jc w:val="both"/>
        <w:rPr>
          <w:rFonts w:eastAsia="Arial"/>
        </w:rPr>
      </w:pPr>
      <w:r>
        <w:rPr>
          <w:rFonts w:eastAsia="Arial"/>
        </w:rPr>
        <w:t xml:space="preserve">Wypracowanie opinii </w:t>
      </w:r>
      <w:r w:rsidR="00C611CA">
        <w:rPr>
          <w:rFonts w:eastAsia="Arial"/>
        </w:rPr>
        <w:t xml:space="preserve">o budżecie na rok </w:t>
      </w:r>
      <w:r w:rsidR="0079001C">
        <w:rPr>
          <w:rFonts w:eastAsia="Arial"/>
        </w:rPr>
        <w:t>2023</w:t>
      </w:r>
      <w:r w:rsidR="00C611CA">
        <w:rPr>
          <w:rFonts w:eastAsia="Arial"/>
        </w:rPr>
        <w:t xml:space="preserve"> i wnioski pozostałych komisji Rady Miejskiej</w:t>
      </w:r>
      <w:r>
        <w:rPr>
          <w:rFonts w:eastAsia="Arial"/>
        </w:rPr>
        <w:t>.</w:t>
      </w:r>
    </w:p>
    <w:p w:rsidR="006B4652" w:rsidRDefault="006B4652">
      <w:pPr>
        <w:numPr>
          <w:ilvl w:val="0"/>
          <w:numId w:val="1"/>
        </w:numPr>
        <w:tabs>
          <w:tab w:val="left" w:pos="600"/>
        </w:tabs>
        <w:ind w:left="600" w:hanging="308"/>
        <w:jc w:val="both"/>
        <w:rPr>
          <w:rFonts w:eastAsia="Arial"/>
        </w:rPr>
      </w:pPr>
      <w:r>
        <w:rPr>
          <w:rFonts w:eastAsia="Arial"/>
        </w:rPr>
        <w:t>Zamknięcie posiedzenia.</w:t>
      </w:r>
    </w:p>
    <w:p w:rsidR="006B4652" w:rsidRDefault="006B4652">
      <w:pPr>
        <w:tabs>
          <w:tab w:val="left" w:pos="600"/>
        </w:tabs>
        <w:jc w:val="both"/>
        <w:rPr>
          <w:rFonts w:eastAsia="Arial"/>
        </w:rPr>
      </w:pPr>
    </w:p>
    <w:p w:rsidR="006B4652" w:rsidRDefault="006B4652">
      <w:pPr>
        <w:jc w:val="both"/>
      </w:pPr>
    </w:p>
    <w:p w:rsidR="006B4652" w:rsidRDefault="006B4652">
      <w:pPr>
        <w:jc w:val="both"/>
      </w:pPr>
      <w:r>
        <w:t xml:space="preserve">Ad.2. Podczas posiedzenia wypracowana została opinia dotycząca </w:t>
      </w:r>
      <w:r w:rsidR="00C611CA">
        <w:t xml:space="preserve">projektu budżetu na rok </w:t>
      </w:r>
      <w:r w:rsidR="0002516E">
        <w:t>2023</w:t>
      </w:r>
      <w:r>
        <w:t xml:space="preserve">: </w:t>
      </w:r>
    </w:p>
    <w:p w:rsidR="006B4652" w:rsidRDefault="006B4652">
      <w:pPr>
        <w:jc w:val="both"/>
      </w:pPr>
    </w:p>
    <w:p w:rsidR="00427A6A" w:rsidRDefault="00366288" w:rsidP="00366288">
      <w:pPr>
        <w:jc w:val="both"/>
      </w:pPr>
      <w:r w:rsidRPr="00453508">
        <w:t xml:space="preserve">Komisja </w:t>
      </w:r>
      <w:r>
        <w:t xml:space="preserve">budżetowa dokonała analizy projektu budżetu na rok </w:t>
      </w:r>
      <w:r w:rsidR="0002516E">
        <w:t>2023</w:t>
      </w:r>
      <w:r>
        <w:t xml:space="preserve"> zaznaczając, że wcześniej odbyły się </w:t>
      </w:r>
      <w:r w:rsidR="00427A6A">
        <w:t>dwa</w:t>
      </w:r>
      <w:r>
        <w:t xml:space="preserve"> </w:t>
      </w:r>
      <w:r w:rsidR="00A06160">
        <w:t xml:space="preserve">wspólne </w:t>
      </w:r>
      <w:r>
        <w:t xml:space="preserve">posiedzenia komisji </w:t>
      </w:r>
      <w:r w:rsidR="00A06160">
        <w:t xml:space="preserve"> Rady Miejskiej </w:t>
      </w:r>
      <w:r>
        <w:t>(</w:t>
      </w:r>
      <w:r w:rsidR="00A06160">
        <w:t>16</w:t>
      </w:r>
      <w:r>
        <w:t>.11.</w:t>
      </w:r>
      <w:r w:rsidR="00A06160">
        <w:t>2022</w:t>
      </w:r>
      <w:r>
        <w:t xml:space="preserve"> r. oraz </w:t>
      </w:r>
      <w:r w:rsidR="00A06160">
        <w:t>7</w:t>
      </w:r>
      <w:r>
        <w:t>.12.</w:t>
      </w:r>
      <w:r w:rsidR="00A06160">
        <w:t>2022</w:t>
      </w:r>
      <w:r>
        <w:t xml:space="preserve"> r.), na których projekt budżetu na rok </w:t>
      </w:r>
      <w:r w:rsidR="00A06160">
        <w:t>2023</w:t>
      </w:r>
      <w:r w:rsidR="00427A6A">
        <w:t xml:space="preserve"> był omawiany. N</w:t>
      </w:r>
      <w:r>
        <w:t xml:space="preserve">ie zostały wniesione żadne uwagi. </w:t>
      </w:r>
    </w:p>
    <w:p w:rsidR="00427A6A" w:rsidRDefault="00427A6A" w:rsidP="00366288">
      <w:pPr>
        <w:jc w:val="both"/>
      </w:pPr>
    </w:p>
    <w:p w:rsidR="00427A6A" w:rsidRDefault="00366288" w:rsidP="00366288">
      <w:pPr>
        <w:jc w:val="both"/>
      </w:pPr>
      <w:r>
        <w:t xml:space="preserve">Ponadto komisja otrzymała pozytywną opinię od komisji skarg, wniosków i petycji, pozytywną opinię od komisji budżetowej oraz pozytywną opinię od komisji społeczno-gospodarczej. </w:t>
      </w:r>
    </w:p>
    <w:p w:rsidR="00427A6A" w:rsidRDefault="00427A6A" w:rsidP="00366288">
      <w:pPr>
        <w:jc w:val="both"/>
      </w:pPr>
    </w:p>
    <w:p w:rsidR="00F3430F" w:rsidRDefault="00F3430F" w:rsidP="00366288">
      <w:pPr>
        <w:jc w:val="both"/>
      </w:pPr>
      <w:r>
        <w:t xml:space="preserve">Podkreślono, </w:t>
      </w:r>
      <w:r w:rsidR="00427A6A">
        <w:t xml:space="preserve">że oprócz planowanych </w:t>
      </w:r>
      <w:r w:rsidR="00EA07CD">
        <w:t xml:space="preserve">inwestycji finansowanych głównie z pozyskanych  środków zewnętrznych, priorytetem jest rozbudowa infrastruktury gminy w zakresie budowy </w:t>
      </w:r>
      <w:r w:rsidR="00EA07CD">
        <w:br/>
        <w:t>i odtworzenia dróg dojazdowych (szczególnie w miejscach, w których została podłączona kanalizacja sanitarna), chodników oraz oświetlenia. Konieczna jest także budowa nowej sieci wodociągowo-przesyłowej.</w:t>
      </w:r>
      <w:bookmarkStart w:id="0" w:name="_GoBack"/>
      <w:bookmarkEnd w:id="0"/>
    </w:p>
    <w:p w:rsidR="00427A6A" w:rsidRDefault="00427A6A" w:rsidP="00366288">
      <w:pPr>
        <w:jc w:val="both"/>
      </w:pPr>
    </w:p>
    <w:p w:rsidR="00366288" w:rsidRDefault="00F3430F" w:rsidP="00366288">
      <w:pPr>
        <w:jc w:val="both"/>
      </w:pPr>
      <w:r>
        <w:t>Podsumowano</w:t>
      </w:r>
      <w:r w:rsidR="00366288">
        <w:t xml:space="preserve">, </w:t>
      </w:r>
      <w:r>
        <w:t>iż</w:t>
      </w:r>
      <w:r w:rsidR="00366288">
        <w:t xml:space="preserve"> </w:t>
      </w:r>
      <w:r>
        <w:t>przedstawiony projekt budżetu na 2023 rok przy uwzględnieniu wprowadzonych ograniczeń zawiera realne do osiągnięcia dochody oraz wydatki, a także zapewnia bezpieczne, aczkolwiek w dalszym ciągu oszczędne funkcjonowanie jednostek organizacyjnych.</w:t>
      </w:r>
    </w:p>
    <w:p w:rsidR="006B4652" w:rsidRDefault="006B4652">
      <w:pPr>
        <w:jc w:val="both"/>
      </w:pPr>
    </w:p>
    <w:p w:rsidR="006B4652" w:rsidRDefault="006B4652">
      <w:pPr>
        <w:jc w:val="both"/>
      </w:pPr>
      <w:r>
        <w:t xml:space="preserve">Następnie, wspólnie została sporządzona opinia Komisji Budżetowej dotycząca </w:t>
      </w:r>
      <w:r w:rsidR="00C611CA">
        <w:t xml:space="preserve">projektu budżetu na rok </w:t>
      </w:r>
      <w:r w:rsidR="00A06160">
        <w:t>2023</w:t>
      </w:r>
      <w:r>
        <w:t xml:space="preserve">. </w:t>
      </w:r>
    </w:p>
    <w:p w:rsidR="006B4652" w:rsidRDefault="006B4652">
      <w:pPr>
        <w:jc w:val="both"/>
      </w:pPr>
    </w:p>
    <w:p w:rsidR="006B4652" w:rsidRDefault="006B4652">
      <w:pPr>
        <w:jc w:val="both"/>
      </w:pPr>
      <w:r>
        <w:t>Opinię przyjęto w głosowaniu jawnym.</w:t>
      </w:r>
    </w:p>
    <w:p w:rsidR="006B4652" w:rsidRDefault="006B4652">
      <w:pPr>
        <w:jc w:val="both"/>
      </w:pPr>
    </w:p>
    <w:p w:rsidR="006B4652" w:rsidRDefault="006B4652">
      <w:pPr>
        <w:jc w:val="both"/>
      </w:pPr>
      <w:r>
        <w:t>Opinia komisji</w:t>
      </w:r>
      <w:r w:rsidR="005238F7">
        <w:t xml:space="preserve"> budżetowej</w:t>
      </w:r>
      <w:r>
        <w:t xml:space="preserve"> dotycząca </w:t>
      </w:r>
      <w:r w:rsidR="00C611CA">
        <w:t xml:space="preserve">projektu budżetu na rok </w:t>
      </w:r>
      <w:r w:rsidR="00A06160">
        <w:t>2023</w:t>
      </w:r>
      <w:r>
        <w:t xml:space="preserve"> stanowi załącznik do protokołu.</w:t>
      </w:r>
    </w:p>
    <w:p w:rsidR="006B4652" w:rsidRDefault="006B4652">
      <w:pPr>
        <w:jc w:val="both"/>
      </w:pPr>
    </w:p>
    <w:p w:rsidR="006B4652" w:rsidRDefault="006B4652">
      <w:pPr>
        <w:jc w:val="both"/>
      </w:pPr>
    </w:p>
    <w:p w:rsidR="006B4652" w:rsidRDefault="006B4652">
      <w:pPr>
        <w:jc w:val="both"/>
      </w:pPr>
      <w:r>
        <w:t>Ad.3. W związku z wyczerpaniem porządku, Przewodnicząca Komisji zamknęła posiedzenie.</w:t>
      </w:r>
    </w:p>
    <w:p w:rsidR="006B4652" w:rsidRDefault="006B4652">
      <w:pPr>
        <w:jc w:val="both"/>
      </w:pPr>
    </w:p>
    <w:p w:rsidR="006B4652" w:rsidRDefault="006B4652">
      <w:pPr>
        <w:jc w:val="both"/>
        <w:rPr>
          <w:rFonts w:eastAsia="Times New Roman"/>
        </w:rPr>
      </w:pPr>
    </w:p>
    <w:p w:rsidR="006B4652" w:rsidRDefault="006B4652">
      <w:pPr>
        <w:jc w:val="both"/>
      </w:pPr>
      <w:r>
        <w:t>Protokolant</w:t>
      </w:r>
      <w:r w:rsidR="00A06160"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Przewodniczący Komisji</w:t>
      </w:r>
      <w:r w:rsidR="00A06160">
        <w:t>:</w:t>
      </w:r>
    </w:p>
    <w:sectPr w:rsidR="006B4652">
      <w:footerReference w:type="default" r:id="rId7"/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628" w:rsidRDefault="00DC5628">
      <w:r>
        <w:separator/>
      </w:r>
    </w:p>
  </w:endnote>
  <w:endnote w:type="continuationSeparator" w:id="0">
    <w:p w:rsidR="00DC5628" w:rsidRDefault="00DC5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652" w:rsidRDefault="006B4652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EA07CD">
      <w:rPr>
        <w:noProof/>
      </w:rPr>
      <w:t>2</w:t>
    </w:r>
    <w:r>
      <w:fldChar w:fldCharType="end"/>
    </w:r>
  </w:p>
  <w:p w:rsidR="006B4652" w:rsidRDefault="006B465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628" w:rsidRDefault="00DC5628">
      <w:r>
        <w:separator/>
      </w:r>
    </w:p>
  </w:footnote>
  <w:footnote w:type="continuationSeparator" w:id="0">
    <w:p w:rsidR="00DC5628" w:rsidRDefault="00DC56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Aria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350"/>
    <w:rsid w:val="0002516E"/>
    <w:rsid w:val="0026226D"/>
    <w:rsid w:val="00366288"/>
    <w:rsid w:val="00427A6A"/>
    <w:rsid w:val="00522350"/>
    <w:rsid w:val="005238F7"/>
    <w:rsid w:val="006B4652"/>
    <w:rsid w:val="0079001C"/>
    <w:rsid w:val="0087316D"/>
    <w:rsid w:val="00915BB2"/>
    <w:rsid w:val="00A06160"/>
    <w:rsid w:val="00C611CA"/>
    <w:rsid w:val="00DC5628"/>
    <w:rsid w:val="00EA07CD"/>
    <w:rsid w:val="00F3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2765B80-4CA7-4609-9BD4-C540C747F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rFonts w:eastAsia="Batang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eastAsia="Arial"/>
    </w:rPr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3z0">
    <w:name w:val="WW8Num3z0"/>
  </w:style>
  <w:style w:type="character" w:customStyle="1" w:styleId="WW8Num3z1">
    <w:name w:val="WW8Num3z1"/>
    <w:rPr>
      <w:rFonts w:ascii="Times New Roman" w:hAnsi="Times New Roman" w:cs="Times New Roman" w:hint="default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  <w:rPr>
      <w:rFonts w:ascii="Times New Roman" w:eastAsia="Times New Roman" w:hAnsi="Times New Roman" w:cs="Times New Roman"/>
    </w:rPr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Segoe UI" w:eastAsia="Batang" w:hAnsi="Segoe UI" w:cs="Segoe UI"/>
      <w:sz w:val="18"/>
      <w:szCs w:val="18"/>
    </w:rPr>
  </w:style>
  <w:style w:type="character" w:customStyle="1" w:styleId="PodtytuZnak">
    <w:name w:val="Podtytuł Znak"/>
    <w:rPr>
      <w:rFonts w:ascii="Calibri Light" w:eastAsia="Times New Roman" w:hAnsi="Calibri Light" w:cs="Times New Roman"/>
      <w:sz w:val="24"/>
      <w:szCs w:val="24"/>
    </w:rPr>
  </w:style>
  <w:style w:type="character" w:customStyle="1" w:styleId="NagwekZnak">
    <w:name w:val="Nagłówek Znak"/>
    <w:rPr>
      <w:rFonts w:ascii="Times New Roman" w:eastAsia="Batang" w:hAnsi="Times New Roman" w:cs="Times New Roman"/>
      <w:sz w:val="24"/>
      <w:szCs w:val="24"/>
    </w:rPr>
  </w:style>
  <w:style w:type="character" w:customStyle="1" w:styleId="StopkaZnak">
    <w:name w:val="Stopka Znak"/>
    <w:rPr>
      <w:rFonts w:ascii="Times New Roman" w:eastAsia="Batang" w:hAnsi="Times New Roman" w:cs="Times New Roman"/>
      <w:sz w:val="24"/>
      <w:szCs w:val="24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qFormat/>
    <w:pPr>
      <w:spacing w:after="60"/>
      <w:jc w:val="center"/>
    </w:pPr>
    <w:rPr>
      <w:rFonts w:ascii="Calibri Light" w:eastAsia="Times New Roman" w:hAnsi="Calibri Light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314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cp:lastModifiedBy>UMIG-RADA</cp:lastModifiedBy>
  <cp:revision>8</cp:revision>
  <cp:lastPrinted>2023-01-04T11:02:00Z</cp:lastPrinted>
  <dcterms:created xsi:type="dcterms:W3CDTF">2023-01-04T10:42:00Z</dcterms:created>
  <dcterms:modified xsi:type="dcterms:W3CDTF">2023-01-04T11:02:00Z</dcterms:modified>
</cp:coreProperties>
</file>