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62D" w:rsidRPr="00CA03C5" w:rsidRDefault="00C72C48" w:rsidP="00C72C48">
      <w:pPr>
        <w:pStyle w:val="Bodytekst"/>
        <w:spacing w:after="0" w:line="240" w:lineRule="auto"/>
        <w:jc w:val="center"/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</w:pPr>
      <w:bookmarkStart w:id="0" w:name="_GoBack"/>
      <w:bookmarkEnd w:id="0"/>
      <w:r w:rsidRPr="00CA03C5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ZARZĄDZENIE NR 0050.</w:t>
      </w:r>
      <w:r w:rsidR="003510CC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341</w:t>
      </w:r>
      <w:r w:rsidR="009B071B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.2022</w:t>
      </w:r>
    </w:p>
    <w:p w:rsidR="003F762D" w:rsidRPr="00CA03C5" w:rsidRDefault="00C72C48" w:rsidP="00C72C48">
      <w:pPr>
        <w:pStyle w:val="NoParagraphStyle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>BURMISTRZA MIASTA I GMINY MIĘDZYBÓRZ</w:t>
      </w:r>
    </w:p>
    <w:p w:rsidR="003F762D" w:rsidRPr="00CA03C5" w:rsidRDefault="00C72C48" w:rsidP="00C72C48">
      <w:pPr>
        <w:pStyle w:val="NoParagraphStyle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Z DNIA </w:t>
      </w:r>
      <w:r w:rsidR="00253A7C">
        <w:rPr>
          <w:rFonts w:ascii="Times New Roman" w:hAnsi="Times New Roman" w:cs="Times New Roman"/>
          <w:b/>
          <w:color w:val="auto"/>
          <w:sz w:val="28"/>
          <w:szCs w:val="28"/>
        </w:rPr>
        <w:t>3</w:t>
      </w:r>
      <w:r w:rsidR="003510CC">
        <w:rPr>
          <w:rFonts w:ascii="Times New Roman" w:hAnsi="Times New Roman" w:cs="Times New Roman"/>
          <w:b/>
          <w:color w:val="auto"/>
          <w:sz w:val="28"/>
          <w:szCs w:val="28"/>
        </w:rPr>
        <w:t>1</w:t>
      </w: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253A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MARCA </w:t>
      </w:r>
      <w:r w:rsidR="00DC0FFC">
        <w:rPr>
          <w:rFonts w:ascii="Times New Roman" w:hAnsi="Times New Roman" w:cs="Times New Roman"/>
          <w:b/>
          <w:color w:val="auto"/>
          <w:sz w:val="28"/>
          <w:szCs w:val="28"/>
        </w:rPr>
        <w:t>202</w:t>
      </w:r>
      <w:r w:rsidR="009B071B">
        <w:rPr>
          <w:rFonts w:ascii="Times New Roman" w:hAnsi="Times New Roman" w:cs="Times New Roman"/>
          <w:b/>
          <w:color w:val="auto"/>
          <w:sz w:val="28"/>
          <w:szCs w:val="28"/>
        </w:rPr>
        <w:t>2</w:t>
      </w: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ROKU</w:t>
      </w: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2157C" w:rsidP="00C72C48">
      <w:pPr>
        <w:pStyle w:val="NoParagraphStyle"/>
        <w:spacing w:line="240" w:lineRule="auto"/>
        <w:ind w:left="1134" w:hanging="1134"/>
        <w:jc w:val="both"/>
        <w:rPr>
          <w:rFonts w:ascii="Times New Roman" w:hAnsi="Times New Roman" w:cs="Times New Roman"/>
          <w:color w:val="auto"/>
        </w:rPr>
      </w:pPr>
      <w:r w:rsidRPr="00CA03C5">
        <w:rPr>
          <w:rFonts w:ascii="Times New Roman" w:hAnsi="Times New Roman" w:cs="Times New Roman"/>
          <w:color w:val="auto"/>
        </w:rPr>
        <w:t>w sprawie</w:t>
      </w:r>
      <w:r w:rsidR="003F762D" w:rsidRPr="00CA03C5">
        <w:rPr>
          <w:rFonts w:ascii="Times New Roman" w:hAnsi="Times New Roman" w:cs="Times New Roman"/>
          <w:color w:val="auto"/>
        </w:rPr>
        <w:t xml:space="preserve">   </w:t>
      </w:r>
      <w:r w:rsidR="00A27C54" w:rsidRPr="00CA03C5">
        <w:rPr>
          <w:rFonts w:ascii="Times New Roman" w:hAnsi="Times New Roman" w:cs="Times New Roman"/>
          <w:color w:val="auto"/>
        </w:rPr>
        <w:t>wprowadzenia polityki r</w:t>
      </w:r>
      <w:r w:rsidR="003F762D" w:rsidRPr="00CA03C5">
        <w:rPr>
          <w:rFonts w:ascii="Times New Roman" w:hAnsi="Times New Roman" w:cs="Times New Roman"/>
          <w:color w:val="auto"/>
        </w:rPr>
        <w:t xml:space="preserve">achunkowości </w:t>
      </w:r>
      <w:r w:rsidR="00A27C54" w:rsidRPr="00CA03C5">
        <w:rPr>
          <w:rFonts w:ascii="Times New Roman" w:hAnsi="Times New Roman" w:cs="Times New Roman"/>
          <w:color w:val="auto"/>
        </w:rPr>
        <w:t xml:space="preserve">dla zadania </w:t>
      </w:r>
      <w:r w:rsidR="003F762D" w:rsidRPr="00CA03C5">
        <w:rPr>
          <w:rFonts w:ascii="Times New Roman" w:hAnsi="Times New Roman" w:cs="Times New Roman"/>
          <w:color w:val="auto"/>
        </w:rPr>
        <w:t xml:space="preserve">pn. </w:t>
      </w:r>
      <w:r w:rsidR="00DC0FFC">
        <w:rPr>
          <w:rFonts w:ascii="Times New Roman" w:hAnsi="Times New Roman" w:cs="Times New Roman"/>
          <w:color w:val="auto"/>
        </w:rPr>
        <w:t>„</w:t>
      </w:r>
      <w:r w:rsidR="003510CC" w:rsidRPr="003510CC">
        <w:rPr>
          <w:rFonts w:ascii="Times New Roman" w:hAnsi="Times New Roman" w:cs="Times New Roman"/>
          <w:i/>
          <w:color w:val="auto"/>
        </w:rPr>
        <w:t>POZNAJ POLSKĘ”</w:t>
      </w:r>
      <w:r w:rsidR="00F341B3">
        <w:rPr>
          <w:rFonts w:ascii="Times New Roman" w:hAnsi="Times New Roman" w:cs="Times New Roman"/>
          <w:i/>
          <w:color w:val="auto"/>
        </w:rPr>
        <w:t xml:space="preserve"> </w:t>
      </w: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37372D" w:rsidRDefault="003F762D" w:rsidP="00C72C48">
      <w:pPr>
        <w:pStyle w:val="NoParagraphStyle"/>
        <w:spacing w:line="240" w:lineRule="auto"/>
        <w:ind w:firstLine="284"/>
        <w:jc w:val="both"/>
        <w:rPr>
          <w:rFonts w:ascii="Times New Roman" w:hAnsi="Times New Roman" w:cs="Times New Roman"/>
          <w:color w:val="auto"/>
        </w:rPr>
      </w:pPr>
      <w:r w:rsidRPr="0037372D">
        <w:rPr>
          <w:rFonts w:ascii="Times New Roman" w:hAnsi="Times New Roman" w:cs="Times New Roman"/>
          <w:color w:val="auto"/>
        </w:rPr>
        <w:t xml:space="preserve">Na podstawie art. 33 ust. 3 Ustawy z 8 marca 1990 r. o samorządzie gminnym (t.j. Dz. U. </w:t>
      </w:r>
      <w:r w:rsidRPr="0037372D">
        <w:rPr>
          <w:rFonts w:ascii="Times New Roman" w:hAnsi="Times New Roman" w:cs="Times New Roman"/>
          <w:color w:val="auto"/>
        </w:rPr>
        <w:br/>
        <w:t>z 2</w:t>
      </w:r>
      <w:r w:rsidR="004214A5" w:rsidRPr="0037372D">
        <w:rPr>
          <w:rFonts w:ascii="Times New Roman" w:hAnsi="Times New Roman" w:cs="Times New Roman"/>
          <w:color w:val="auto"/>
        </w:rPr>
        <w:t>0</w:t>
      </w:r>
      <w:r w:rsidR="00253A7C">
        <w:rPr>
          <w:rFonts w:ascii="Times New Roman" w:hAnsi="Times New Roman" w:cs="Times New Roman"/>
          <w:color w:val="auto"/>
        </w:rPr>
        <w:t>22</w:t>
      </w:r>
      <w:r w:rsidR="004214A5" w:rsidRPr="0037372D">
        <w:rPr>
          <w:rFonts w:ascii="Times New Roman" w:hAnsi="Times New Roman" w:cs="Times New Roman"/>
          <w:color w:val="auto"/>
        </w:rPr>
        <w:t xml:space="preserve"> r. poz. </w:t>
      </w:r>
      <w:r w:rsidR="00253A7C">
        <w:rPr>
          <w:rFonts w:ascii="Times New Roman" w:hAnsi="Times New Roman" w:cs="Times New Roman"/>
          <w:color w:val="auto"/>
        </w:rPr>
        <w:t>559</w:t>
      </w:r>
      <w:r w:rsidR="004214A5" w:rsidRPr="0037372D">
        <w:rPr>
          <w:rFonts w:ascii="Times New Roman" w:hAnsi="Times New Roman" w:cs="Times New Roman"/>
          <w:color w:val="auto"/>
        </w:rPr>
        <w:t>) , art.</w:t>
      </w:r>
      <w:r w:rsidRPr="0037372D">
        <w:rPr>
          <w:rFonts w:ascii="Times New Roman" w:hAnsi="Times New Roman" w:cs="Times New Roman"/>
          <w:color w:val="auto"/>
        </w:rPr>
        <w:t xml:space="preserve"> 10 ust. 2 Ustawy z dnia 29 września 1994 r. o rachunkowości (tj: Dz.U. z 20</w:t>
      </w:r>
      <w:r w:rsidR="0037372D" w:rsidRPr="0037372D">
        <w:rPr>
          <w:rFonts w:ascii="Times New Roman" w:hAnsi="Times New Roman" w:cs="Times New Roman"/>
          <w:color w:val="auto"/>
        </w:rPr>
        <w:t>21</w:t>
      </w:r>
      <w:r w:rsidRPr="0037372D">
        <w:rPr>
          <w:rFonts w:ascii="Times New Roman" w:hAnsi="Times New Roman" w:cs="Times New Roman"/>
          <w:color w:val="auto"/>
        </w:rPr>
        <w:t xml:space="preserve"> r. poz.</w:t>
      </w:r>
      <w:r w:rsidR="0037372D" w:rsidRPr="0037372D">
        <w:rPr>
          <w:rFonts w:ascii="Times New Roman" w:hAnsi="Times New Roman" w:cs="Times New Roman"/>
          <w:color w:val="auto"/>
        </w:rPr>
        <w:t>217</w:t>
      </w:r>
      <w:r w:rsidR="00F61E16" w:rsidRPr="0037372D">
        <w:rPr>
          <w:rFonts w:ascii="Times New Roman" w:hAnsi="Times New Roman" w:cs="Times New Roman"/>
          <w:color w:val="auto"/>
        </w:rPr>
        <w:t xml:space="preserve"> ze zm.</w:t>
      </w:r>
      <w:r w:rsidRPr="0037372D">
        <w:rPr>
          <w:rFonts w:ascii="Times New Roman" w:hAnsi="Times New Roman" w:cs="Times New Roman"/>
          <w:color w:val="auto"/>
        </w:rPr>
        <w:t>),</w:t>
      </w:r>
      <w:r w:rsidR="004214A5" w:rsidRPr="0037372D">
        <w:rPr>
          <w:rFonts w:ascii="Times New Roman" w:hAnsi="Times New Roman" w:cs="Times New Roman"/>
          <w:color w:val="auto"/>
        </w:rPr>
        <w:t xml:space="preserve"> art.</w:t>
      </w:r>
      <w:r w:rsidRPr="0037372D">
        <w:rPr>
          <w:rFonts w:ascii="Times New Roman" w:hAnsi="Times New Roman" w:cs="Times New Roman"/>
          <w:color w:val="auto"/>
        </w:rPr>
        <w:t xml:space="preserve"> 40 Ustawy z dnia 27 sierpnia 2009 r. o finansach publicznych (tj.: Dz.U. z 20</w:t>
      </w:r>
      <w:r w:rsidR="0037372D" w:rsidRPr="0037372D">
        <w:rPr>
          <w:rFonts w:ascii="Times New Roman" w:hAnsi="Times New Roman" w:cs="Times New Roman"/>
          <w:color w:val="auto"/>
        </w:rPr>
        <w:t xml:space="preserve">21 </w:t>
      </w:r>
      <w:r w:rsidRPr="0037372D">
        <w:rPr>
          <w:rFonts w:ascii="Times New Roman" w:hAnsi="Times New Roman" w:cs="Times New Roman"/>
          <w:color w:val="auto"/>
        </w:rPr>
        <w:t xml:space="preserve">r. </w:t>
      </w:r>
      <w:r w:rsidR="00645F87" w:rsidRPr="0037372D">
        <w:rPr>
          <w:rFonts w:ascii="Times New Roman" w:hAnsi="Times New Roman" w:cs="Times New Roman"/>
          <w:color w:val="auto"/>
        </w:rPr>
        <w:t xml:space="preserve">poz. </w:t>
      </w:r>
      <w:r w:rsidR="0037372D" w:rsidRPr="0037372D">
        <w:rPr>
          <w:rFonts w:ascii="Times New Roman" w:hAnsi="Times New Roman" w:cs="Times New Roman"/>
          <w:color w:val="auto"/>
        </w:rPr>
        <w:t>305</w:t>
      </w:r>
      <w:r w:rsidR="00F61E16" w:rsidRPr="0037372D">
        <w:rPr>
          <w:rFonts w:ascii="Times New Roman" w:hAnsi="Times New Roman" w:cs="Times New Roman"/>
          <w:color w:val="auto"/>
        </w:rPr>
        <w:t xml:space="preserve"> ze zm.</w:t>
      </w:r>
      <w:r w:rsidRPr="0037372D">
        <w:rPr>
          <w:rFonts w:ascii="Times New Roman" w:hAnsi="Times New Roman" w:cs="Times New Roman"/>
          <w:color w:val="auto"/>
        </w:rPr>
        <w:t>)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</w:p>
    <w:p w:rsidR="003F762D" w:rsidRPr="00DC0FFC" w:rsidRDefault="00FB2B14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1. </w:t>
      </w:r>
      <w:r w:rsidR="003F762D"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>Wprowadza sią zasady rachunkowości stos</w:t>
      </w:r>
      <w:r w:rsidR="00292D0B"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owane przy realizacji projektu </w:t>
      </w:r>
      <w:r w:rsidR="00292D0B" w:rsidRPr="00CA03C5">
        <w:rPr>
          <w:rFonts w:ascii="Times New Roman" w:hAnsi="Times New Roman" w:cs="Times New Roman"/>
          <w:i/>
          <w:color w:val="auto"/>
        </w:rPr>
        <w:t>„</w:t>
      </w:r>
      <w:r w:rsidR="003510CC">
        <w:rPr>
          <w:rFonts w:ascii="Times New Roman" w:hAnsi="Times New Roman" w:cs="Times New Roman"/>
          <w:i/>
          <w:color w:val="auto"/>
        </w:rPr>
        <w:t>Poznaj Polskę</w:t>
      </w:r>
      <w:r w:rsidR="00DC0FFC">
        <w:rPr>
          <w:rFonts w:ascii="Times New Roman" w:hAnsi="Times New Roman" w:cs="Times New Roman"/>
          <w:i/>
          <w:color w:val="auto"/>
        </w:rPr>
        <w:t xml:space="preserve">” </w:t>
      </w:r>
      <w:r w:rsidR="003F762D"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w organie i jednostce budżetowej Urząd Miasta i Gminy Międzybórz, zgodnie z załącznikiem nr 1 do niniejszego zarządzenia.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CA03C5" w:rsidRDefault="003F762D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2. Zobowiązuje się pracowników do przestrzegania i stosowania procedur zawartych </w:t>
      </w: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br/>
        <w:t xml:space="preserve">w załączniku nr 1 do niniejszego zarządzenia.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3. Kontrolę nad wykonaniem zarządzenia powierza się Skarbnikowi.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DC0FFC" w:rsidRDefault="003F762D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4. Zarządzenie obwiązuje za cały okres realizacji projektu </w:t>
      </w:r>
      <w:r w:rsidR="00DC0FFC">
        <w:rPr>
          <w:rStyle w:val="BOLD"/>
          <w:rFonts w:ascii="Times New Roman" w:hAnsi="Times New Roman" w:cs="Times New Roman"/>
          <w:b w:val="0"/>
          <w:bCs/>
          <w:color w:val="auto"/>
        </w:rPr>
        <w:t>„</w:t>
      </w:r>
      <w:r w:rsidR="003510CC" w:rsidRPr="003510CC">
        <w:rPr>
          <w:rStyle w:val="BOLD"/>
          <w:rFonts w:ascii="Times New Roman" w:hAnsi="Times New Roman" w:cs="Times New Roman"/>
          <w:b w:val="0"/>
          <w:bCs/>
          <w:i/>
          <w:color w:val="auto"/>
        </w:rPr>
        <w:t>Poznaj Polskę</w:t>
      </w:r>
      <w:r w:rsidR="00DC0FFC">
        <w:rPr>
          <w:rFonts w:ascii="Times New Roman" w:hAnsi="Times New Roman" w:cs="Times New Roman"/>
          <w:i/>
          <w:color w:val="auto"/>
        </w:rPr>
        <w:t xml:space="preserve">” </w:t>
      </w:r>
      <w:r w:rsidR="008D7A98" w:rsidRPr="00CA03C5">
        <w:rPr>
          <w:rStyle w:val="BOLD"/>
          <w:rFonts w:ascii="Times New Roman" w:hAnsi="Times New Roman" w:cs="Times New Roman"/>
          <w:b w:val="0"/>
          <w:bCs/>
          <w:i/>
          <w:color w:val="auto"/>
        </w:rPr>
        <w:t xml:space="preserve">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i/>
          <w:color w:val="auto"/>
        </w:rPr>
        <w:t xml:space="preserve">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</w:p>
    <w:p w:rsidR="0070367B" w:rsidRPr="00CA03C5" w:rsidRDefault="0070367B" w:rsidP="00C72C48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A27C54" w:rsidRPr="00CA03C5" w:rsidRDefault="00A27C54" w:rsidP="00C72C48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5F3892" w:rsidRDefault="005F3892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5F3892" w:rsidRDefault="005F3892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5F3892" w:rsidRDefault="005F3892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70367B" w:rsidRPr="00CA03C5" w:rsidRDefault="003F762D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Załącznik Nr 1</w:t>
      </w:r>
    </w:p>
    <w:p w:rsidR="003F762D" w:rsidRPr="00CA03C5" w:rsidRDefault="00A27C54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d</w:t>
      </w:r>
      <w:r w:rsidR="003F762D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o Zarządzenia Nr 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>0050.</w:t>
      </w:r>
      <w:r w:rsidR="003510CC">
        <w:rPr>
          <w:rFonts w:ascii="Times New Roman" w:hAnsi="Times New Roman" w:cs="Times New Roman"/>
          <w:color w:val="auto"/>
          <w:sz w:val="16"/>
          <w:szCs w:val="16"/>
        </w:rPr>
        <w:t>341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>.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202</w:t>
      </w:r>
      <w:r w:rsidR="009B071B">
        <w:rPr>
          <w:rFonts w:ascii="Times New Roman" w:hAnsi="Times New Roman" w:cs="Times New Roman"/>
          <w:color w:val="auto"/>
          <w:sz w:val="16"/>
          <w:szCs w:val="16"/>
        </w:rPr>
        <w:t>2</w:t>
      </w:r>
    </w:p>
    <w:p w:rsidR="003F762D" w:rsidRPr="00CA03C5" w:rsidRDefault="003F762D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BMiG Międzybórz</w:t>
      </w:r>
      <w:r w:rsidR="00A27C54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z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dnia </w:t>
      </w:r>
      <w:r w:rsidR="00253A7C">
        <w:rPr>
          <w:rFonts w:ascii="Times New Roman" w:hAnsi="Times New Roman" w:cs="Times New Roman"/>
          <w:color w:val="auto"/>
          <w:sz w:val="16"/>
          <w:szCs w:val="16"/>
        </w:rPr>
        <w:t>3</w:t>
      </w:r>
      <w:r w:rsidR="003510CC">
        <w:rPr>
          <w:rFonts w:ascii="Times New Roman" w:hAnsi="Times New Roman" w:cs="Times New Roman"/>
          <w:color w:val="auto"/>
          <w:sz w:val="16"/>
          <w:szCs w:val="16"/>
        </w:rPr>
        <w:t>1</w:t>
      </w:r>
      <w:r w:rsidR="00A27C54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="00253A7C">
        <w:rPr>
          <w:rFonts w:ascii="Times New Roman" w:hAnsi="Times New Roman" w:cs="Times New Roman"/>
          <w:color w:val="auto"/>
          <w:sz w:val="16"/>
          <w:szCs w:val="16"/>
        </w:rPr>
        <w:t xml:space="preserve">marca 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2</w:t>
      </w:r>
      <w:r w:rsidR="00DC0FFC">
        <w:rPr>
          <w:rFonts w:ascii="Times New Roman" w:hAnsi="Times New Roman" w:cs="Times New Roman"/>
          <w:color w:val="auto"/>
          <w:sz w:val="16"/>
          <w:szCs w:val="16"/>
        </w:rPr>
        <w:t>02</w:t>
      </w:r>
      <w:r w:rsidR="009B071B">
        <w:rPr>
          <w:rFonts w:ascii="Times New Roman" w:hAnsi="Times New Roman" w:cs="Times New Roman"/>
          <w:color w:val="auto"/>
          <w:sz w:val="16"/>
          <w:szCs w:val="16"/>
        </w:rPr>
        <w:t>2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r., </w:t>
      </w:r>
    </w:p>
    <w:p w:rsidR="003F762D" w:rsidRPr="00CA03C5" w:rsidRDefault="003F762D" w:rsidP="00C72C48">
      <w:pPr>
        <w:spacing w:after="0" w:line="240" w:lineRule="auto"/>
        <w:rPr>
          <w:rFonts w:ascii="Times New Roman" w:hAnsi="Times New Roman" w:cs="Times New Roman"/>
          <w:color w:val="auto"/>
          <w:sz w:val="16"/>
          <w:szCs w:val="16"/>
        </w:rPr>
      </w:pPr>
    </w:p>
    <w:p w:rsidR="00C72C48" w:rsidRPr="00CA03C5" w:rsidRDefault="00C72C48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C72C48" w:rsidRPr="00CA03C5" w:rsidRDefault="00C72C48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F8438B" w:rsidRPr="00CA03C5" w:rsidRDefault="00DB7AE4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CA03C5">
        <w:rPr>
          <w:rFonts w:ascii="Times New Roman" w:hAnsi="Times New Roman" w:cs="Times New Roman"/>
          <w:color w:val="auto"/>
          <w:sz w:val="24"/>
          <w:szCs w:val="24"/>
        </w:rPr>
        <w:t xml:space="preserve">POLITYKA RACHUNKOWOŚCI </w:t>
      </w:r>
    </w:p>
    <w:p w:rsidR="00DC0FFC" w:rsidRDefault="00DB7AE4" w:rsidP="00DC0FFC">
      <w:pPr>
        <w:pStyle w:val="NoParagraphStyle"/>
        <w:spacing w:line="240" w:lineRule="auto"/>
        <w:ind w:left="1134" w:hanging="1134"/>
        <w:jc w:val="center"/>
        <w:rPr>
          <w:rFonts w:ascii="Times New Roman" w:hAnsi="Times New Roman" w:cs="Times New Roman"/>
          <w:color w:val="auto"/>
        </w:rPr>
      </w:pPr>
      <w:r w:rsidRPr="00CA03C5">
        <w:rPr>
          <w:rFonts w:ascii="Times New Roman" w:hAnsi="Times New Roman" w:cs="Times New Roman"/>
          <w:color w:val="auto"/>
        </w:rPr>
        <w:t>REALIZACJ</w:t>
      </w:r>
      <w:r w:rsidR="00F8438B" w:rsidRPr="00CA03C5">
        <w:rPr>
          <w:rFonts w:ascii="Times New Roman" w:hAnsi="Times New Roman" w:cs="Times New Roman"/>
          <w:color w:val="auto"/>
        </w:rPr>
        <w:t>A PROJEKTU</w:t>
      </w:r>
      <w:r w:rsidRPr="00CA03C5">
        <w:rPr>
          <w:rFonts w:ascii="Times New Roman" w:hAnsi="Times New Roman" w:cs="Times New Roman"/>
          <w:color w:val="auto"/>
        </w:rPr>
        <w:t xml:space="preserve"> </w:t>
      </w:r>
    </w:p>
    <w:p w:rsidR="00DC0FFC" w:rsidRPr="00253A7C" w:rsidRDefault="005B028F" w:rsidP="005B028F">
      <w:pPr>
        <w:pStyle w:val="NoParagraphStyle"/>
        <w:spacing w:line="240" w:lineRule="auto"/>
        <w:ind w:left="1134" w:hanging="1134"/>
        <w:jc w:val="center"/>
        <w:rPr>
          <w:rFonts w:ascii="Times New Roman" w:hAnsi="Times New Roman" w:cs="Times New Roman"/>
          <w:b/>
          <w:color w:val="auto"/>
        </w:rPr>
      </w:pPr>
      <w:r w:rsidRPr="00253A7C">
        <w:rPr>
          <w:rFonts w:ascii="Times New Roman" w:hAnsi="Times New Roman" w:cs="Times New Roman"/>
          <w:b/>
          <w:color w:val="auto"/>
        </w:rPr>
        <w:t>„</w:t>
      </w:r>
      <w:r w:rsidR="003510CC">
        <w:rPr>
          <w:rFonts w:ascii="Times New Roman" w:hAnsi="Times New Roman" w:cs="Times New Roman"/>
          <w:b/>
          <w:color w:val="auto"/>
        </w:rPr>
        <w:t>POZNAJ POLSKĘ</w:t>
      </w:r>
      <w:r w:rsidRPr="00253A7C">
        <w:rPr>
          <w:rFonts w:ascii="Times New Roman" w:hAnsi="Times New Roman" w:cs="Times New Roman"/>
          <w:b/>
          <w:color w:val="auto"/>
        </w:rPr>
        <w:t>”</w:t>
      </w:r>
    </w:p>
    <w:p w:rsidR="0070367B" w:rsidRPr="00CA03C5" w:rsidRDefault="0070367B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3510CC" w:rsidRDefault="00F8438B" w:rsidP="00C72C48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b/>
          <w:color w:val="auto"/>
          <w:sz w:val="24"/>
          <w:szCs w:val="24"/>
        </w:rPr>
        <w:t xml:space="preserve">Umowa </w:t>
      </w:r>
      <w:r w:rsidR="00253A7C">
        <w:rPr>
          <w:rFonts w:ascii="Times New Roman" w:hAnsi="Times New Roman" w:cs="Times New Roman"/>
          <w:b/>
          <w:color w:val="auto"/>
          <w:sz w:val="24"/>
          <w:szCs w:val="24"/>
        </w:rPr>
        <w:t xml:space="preserve">o </w:t>
      </w:r>
      <w:r w:rsidR="003510CC">
        <w:rPr>
          <w:rFonts w:ascii="Times New Roman" w:hAnsi="Times New Roman" w:cs="Times New Roman"/>
          <w:b/>
          <w:color w:val="auto"/>
          <w:sz w:val="24"/>
          <w:szCs w:val="24"/>
        </w:rPr>
        <w:t xml:space="preserve">udzielenie wsparcia finansowego </w:t>
      </w:r>
    </w:p>
    <w:p w:rsidR="00F8438B" w:rsidRPr="00EF1D3A" w:rsidRDefault="003510CC" w:rsidP="00C72C48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Porozumienie Nr PP MEiN/2022/DPI/512</w:t>
      </w:r>
      <w:r w:rsidR="00F8438B" w:rsidRPr="00EF1D3A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70367B" w:rsidRPr="005F3892" w:rsidRDefault="0070367B" w:rsidP="00C72C48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0367B" w:rsidRPr="00EF1D3A" w:rsidRDefault="00F8438B" w:rsidP="00C72C48">
      <w:pPr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b/>
          <w:color w:val="auto"/>
          <w:sz w:val="24"/>
          <w:szCs w:val="24"/>
        </w:rPr>
        <w:t>Po</w:t>
      </w:r>
      <w:r w:rsidR="00DB7AE4" w:rsidRPr="00EF1D3A">
        <w:rPr>
          <w:rFonts w:ascii="Times New Roman" w:hAnsi="Times New Roman" w:cs="Times New Roman"/>
          <w:b/>
          <w:color w:val="auto"/>
          <w:sz w:val="24"/>
          <w:szCs w:val="24"/>
        </w:rPr>
        <w:t>dstawa prawna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U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stawa z 29 września 199</w:t>
      </w:r>
      <w:r w:rsidR="003F762D" w:rsidRPr="00EF1D3A">
        <w:rPr>
          <w:rFonts w:ascii="Times New Roman" w:hAnsi="Times New Roman" w:cs="Times New Roman"/>
          <w:color w:val="auto"/>
          <w:sz w:val="24"/>
          <w:szCs w:val="24"/>
        </w:rPr>
        <w:t>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r. o rachunkowości (tj: Dz.U.z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21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r.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poz.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217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ze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z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),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U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stawa z 27 sierpnia 2009r. o finansach publicznych (tj.: Dz.U. z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253A7C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r.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C4F36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poz. </w:t>
      </w:r>
      <w:r w:rsidR="00253A7C">
        <w:rPr>
          <w:rFonts w:ascii="Times New Roman" w:hAnsi="Times New Roman" w:cs="Times New Roman"/>
          <w:color w:val="auto"/>
          <w:sz w:val="24"/>
          <w:szCs w:val="24"/>
        </w:rPr>
        <w:t>559</w:t>
      </w:r>
      <w:r w:rsidR="00740AED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ze zm.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R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ozporządzenie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inistra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F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inansów z 5 lipca 2010r. w sprawie szczególn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ych zasad rachunkowości oraz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planów kont dla budżetu państwa, budżetu jednostek samorządu terytorialnego, jednostek budżetowych,</w:t>
      </w:r>
      <w:r w:rsidR="008D7A98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samorządowych zakładów budżetowych, państwowych funduszy celowych oraz państwowych jednostek budżetowych mających siedzibę poza granicami Rzeczpospolitej Polskiej (tj.: Dz.U. z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20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 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342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ze m.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)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lastRenderedPageBreak/>
        <w:t>R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ozporządzenie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inistra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Finansów z 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11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stycznia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22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w sprawie 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prawozdawczości budżetowej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(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tj.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Dz.U z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22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 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44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),</w:t>
      </w:r>
    </w:p>
    <w:p w:rsidR="0070367B" w:rsidRPr="00EF1D3A" w:rsidRDefault="0037372D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Rozporządzenie Ministra Finansów, Funduszy i Polityki Regionalnej z dnia 17 grudnia 2020 r. w sprawie sprawozdań jednostek sektora finansów publicznych w zakresie </w:t>
      </w:r>
      <w:r w:rsidRPr="00EF1D3A">
        <w:rPr>
          <w:rStyle w:val="Uwydatnienie"/>
          <w:rFonts w:ascii="Times New Roman" w:hAnsi="Times New Roman" w:cs="Times New Roman"/>
          <w:i w:val="0"/>
          <w:color w:val="auto"/>
          <w:sz w:val="24"/>
          <w:szCs w:val="24"/>
        </w:rPr>
        <w:t>operacji finansowych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(t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j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8D7A98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Dz.U. z 201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 1773),</w:t>
      </w:r>
    </w:p>
    <w:p w:rsidR="0070367B" w:rsidRPr="00EF1D3A" w:rsidRDefault="0020264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R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ozporządzenie 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inistra 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F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inansów z 2 marca 2010 r. w sprawie szczegółowej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kl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asyfikacji dochodów, wydatków, przychodów i rozchodów oraz środków pochodzących ze źródeł zagranicznych (tj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: Dz.U. z 20</w:t>
      </w:r>
      <w:r w:rsidR="00F31B01" w:rsidRPr="00EF1D3A">
        <w:rPr>
          <w:rFonts w:ascii="Times New Roman" w:hAnsi="Times New Roman" w:cs="Times New Roman"/>
          <w:color w:val="auto"/>
          <w:sz w:val="24"/>
          <w:szCs w:val="24"/>
        </w:rPr>
        <w:t>14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</w:t>
      </w:r>
      <w:r w:rsidR="00F31B01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1053 ze zm.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</w:t>
      </w:r>
    </w:p>
    <w:p w:rsidR="00DC0FFC" w:rsidRPr="00EF1D3A" w:rsidRDefault="00DC0FFC" w:rsidP="0037372D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EF1D3A" w:rsidRPr="00297B68" w:rsidRDefault="00EF1D3A" w:rsidP="00EF1D3A">
      <w:pPr>
        <w:pStyle w:val="NoParagraphStyle"/>
        <w:spacing w:line="240" w:lineRule="auto"/>
        <w:jc w:val="both"/>
        <w:rPr>
          <w:rFonts w:ascii="Times New Roman" w:hAnsi="Times New Roman" w:cs="Times New Roman"/>
          <w:color w:val="auto"/>
        </w:rPr>
      </w:pPr>
    </w:p>
    <w:p w:rsidR="00DC0FFC" w:rsidRPr="005B028F" w:rsidRDefault="00DB7AE4" w:rsidP="00EF1D3A">
      <w:pPr>
        <w:pStyle w:val="NoParagraphStyle"/>
        <w:spacing w:line="240" w:lineRule="auto"/>
        <w:jc w:val="both"/>
        <w:rPr>
          <w:rFonts w:ascii="Times New Roman" w:hAnsi="Times New Roman" w:cs="Times New Roman"/>
          <w:color w:val="auto"/>
        </w:rPr>
      </w:pPr>
      <w:r w:rsidRPr="00297B68">
        <w:rPr>
          <w:rFonts w:ascii="Times New Roman" w:hAnsi="Times New Roman" w:cs="Times New Roman"/>
          <w:color w:val="auto"/>
        </w:rPr>
        <w:t xml:space="preserve">Ewidencję księgową prowadzi się w sposób umożliwiający jednoznaczną identyfikację operacji związanych bezpośrednio z projektem, w specjalnie wyodrębnionym rejestrze księgowym pod </w:t>
      </w:r>
      <w:r w:rsidRPr="005B028F">
        <w:rPr>
          <w:rFonts w:ascii="Times New Roman" w:hAnsi="Times New Roman" w:cs="Times New Roman"/>
          <w:color w:val="auto"/>
        </w:rPr>
        <w:t xml:space="preserve">nazwą </w:t>
      </w:r>
      <w:r w:rsidR="00292D0B" w:rsidRPr="005B028F">
        <w:rPr>
          <w:rFonts w:ascii="Times New Roman" w:hAnsi="Times New Roman" w:cs="Times New Roman"/>
          <w:color w:val="auto"/>
        </w:rPr>
        <w:t>„</w:t>
      </w:r>
      <w:r w:rsidR="003510CC" w:rsidRPr="003510CC">
        <w:rPr>
          <w:rFonts w:ascii="Times New Roman" w:hAnsi="Times New Roman" w:cs="Times New Roman"/>
          <w:i/>
          <w:color w:val="auto"/>
        </w:rPr>
        <w:t>Poznaj Polskę</w:t>
      </w:r>
      <w:r w:rsidR="002A69BC" w:rsidRPr="005B028F">
        <w:rPr>
          <w:rFonts w:ascii="Times New Roman" w:hAnsi="Times New Roman" w:cs="Times New Roman"/>
          <w:i/>
          <w:color w:val="auto"/>
        </w:rPr>
        <w:t xml:space="preserve">”. </w:t>
      </w:r>
    </w:p>
    <w:p w:rsidR="0070367B" w:rsidRPr="005B028F" w:rsidRDefault="0070367B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DC0FFC" w:rsidRPr="005B028F" w:rsidRDefault="00DC0FFC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92D0B" w:rsidRPr="005B028F" w:rsidRDefault="00DB7AE4" w:rsidP="00DC0FF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Realizacja zadania następuje zgodnie z </w:t>
      </w:r>
      <w:r w:rsidR="003510CC">
        <w:rPr>
          <w:rFonts w:ascii="Times New Roman" w:hAnsi="Times New Roman" w:cs="Times New Roman"/>
          <w:color w:val="auto"/>
          <w:sz w:val="24"/>
          <w:szCs w:val="24"/>
        </w:rPr>
        <w:t xml:space="preserve">porozumieniem </w:t>
      </w:r>
      <w:r w:rsidR="00292D0B" w:rsidRPr="005B028F">
        <w:rPr>
          <w:rFonts w:ascii="Times New Roman" w:hAnsi="Times New Roman" w:cs="Times New Roman"/>
          <w:color w:val="auto"/>
          <w:sz w:val="24"/>
          <w:szCs w:val="24"/>
        </w:rPr>
        <w:t>n</w:t>
      </w:r>
      <w:r w:rsidR="00DC0FFC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r </w:t>
      </w:r>
      <w:r w:rsidR="003510CC">
        <w:rPr>
          <w:rFonts w:ascii="Times New Roman" w:hAnsi="Times New Roman" w:cs="Times New Roman"/>
          <w:color w:val="auto"/>
          <w:sz w:val="24"/>
          <w:szCs w:val="24"/>
        </w:rPr>
        <w:t>PP MEiN/2022/DPI/512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DC0FFC" w:rsidRPr="005B028F" w:rsidRDefault="00DC0FFC" w:rsidP="00DC0FF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70367B" w:rsidRPr="005B028F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Okres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kwalifikowalności wydatków rozpoczyna się od </w:t>
      </w:r>
      <w:r w:rsidR="00BC6BBB">
        <w:rPr>
          <w:rFonts w:ascii="Times New Roman" w:hAnsi="Times New Roman" w:cs="Times New Roman"/>
          <w:color w:val="auto"/>
          <w:sz w:val="24"/>
          <w:szCs w:val="24"/>
        </w:rPr>
        <w:t xml:space="preserve">zawarcia porozumienia do zakończenia zajęć dydaktyczno-wychowawczych w szkołach w roku szkolnym 2021/2022 nie później niż do 24.06.2022 roku.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57011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DC0FFC" w:rsidRPr="005B028F" w:rsidRDefault="00DC0FFC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A03C5" w:rsidRPr="005B028F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Dla potrzeb Projektu został wyodrębniony rachunek bankowy o numerze:</w:t>
      </w:r>
      <w:r w:rsidR="001E4574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E40BE8" w:rsidRPr="005B028F" w:rsidRDefault="00E40BE8" w:rsidP="00CA03C5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CA03C5" w:rsidRPr="005B028F" w:rsidRDefault="00BC6BBB" w:rsidP="00CA03C5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96</w:t>
      </w:r>
      <w:r w:rsidR="00DC0FFC" w:rsidRPr="005B028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9584 1050 2008 0800 0101 00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61</w:t>
      </w:r>
    </w:p>
    <w:p w:rsidR="00E40BE8" w:rsidRPr="005B028F" w:rsidRDefault="00E40BE8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4214A5" w:rsidRPr="005B028F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na który zostanie przekazane dofinansowanie </w:t>
      </w:r>
      <w:r w:rsidR="002A69BC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i 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z którego finansowane będą wydatki Projektu. </w:t>
      </w:r>
    </w:p>
    <w:p w:rsidR="00283EAD" w:rsidRPr="005B028F" w:rsidRDefault="00283EAD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highlight w:val="yellow"/>
        </w:rPr>
      </w:pPr>
    </w:p>
    <w:p w:rsidR="00064C01" w:rsidRPr="005B028F" w:rsidRDefault="00064C01" w:rsidP="00C72C4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Całkowita wartość projektu </w:t>
      </w:r>
      <w:r w:rsidR="00BC6BBB">
        <w:rPr>
          <w:rFonts w:ascii="Times New Roman" w:hAnsi="Times New Roman" w:cs="Times New Roman"/>
          <w:color w:val="auto"/>
          <w:sz w:val="24"/>
          <w:szCs w:val="24"/>
        </w:rPr>
        <w:t>55</w:t>
      </w:r>
      <w:r w:rsidR="00C57011" w:rsidRPr="005B028F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BC6BBB">
        <w:rPr>
          <w:rFonts w:ascii="Times New Roman" w:hAnsi="Times New Roman" w:cs="Times New Roman"/>
          <w:color w:val="auto"/>
          <w:sz w:val="24"/>
          <w:szCs w:val="24"/>
        </w:rPr>
        <w:t>283,24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zł</w:t>
      </w:r>
      <w:r w:rsidR="009E610A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(słownie: </w:t>
      </w:r>
      <w:r w:rsidR="00BC6BBB">
        <w:rPr>
          <w:rFonts w:ascii="Times New Roman" w:hAnsi="Times New Roman" w:cs="Times New Roman"/>
          <w:color w:val="auto"/>
          <w:sz w:val="24"/>
          <w:szCs w:val="24"/>
        </w:rPr>
        <w:t>pięćdziesiąt pięć tysięcy dwieście osiemdziesiąt trzy zł</w:t>
      </w:r>
      <w:r w:rsidR="004411DF">
        <w:rPr>
          <w:rFonts w:ascii="Times New Roman" w:hAnsi="Times New Roman" w:cs="Times New Roman"/>
          <w:color w:val="auto"/>
          <w:sz w:val="24"/>
          <w:szCs w:val="24"/>
        </w:rPr>
        <w:t>ote</w:t>
      </w:r>
      <w:r w:rsidR="00BC6BBB">
        <w:rPr>
          <w:rFonts w:ascii="Times New Roman" w:hAnsi="Times New Roman" w:cs="Times New Roman"/>
          <w:color w:val="auto"/>
          <w:sz w:val="24"/>
          <w:szCs w:val="24"/>
        </w:rPr>
        <w:t xml:space="preserve"> 24/</w:t>
      </w:r>
      <w:r w:rsidR="009E610A" w:rsidRPr="005B028F">
        <w:rPr>
          <w:rFonts w:ascii="Times New Roman" w:hAnsi="Times New Roman" w:cs="Times New Roman"/>
          <w:color w:val="auto"/>
          <w:sz w:val="24"/>
          <w:szCs w:val="24"/>
        </w:rPr>
        <w:t>100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>).</w:t>
      </w:r>
    </w:p>
    <w:p w:rsidR="004411DF" w:rsidRDefault="009E610A" w:rsidP="00EC66D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411DF">
        <w:rPr>
          <w:rFonts w:ascii="Times New Roman" w:hAnsi="Times New Roman" w:cs="Times New Roman"/>
          <w:color w:val="auto"/>
          <w:sz w:val="24"/>
          <w:szCs w:val="24"/>
        </w:rPr>
        <w:t xml:space="preserve">Łączna wartość wydatków kwalifikowanych </w:t>
      </w:r>
      <w:r w:rsidR="004411DF">
        <w:rPr>
          <w:rFonts w:ascii="Times New Roman" w:hAnsi="Times New Roman" w:cs="Times New Roman"/>
          <w:color w:val="auto"/>
          <w:sz w:val="24"/>
          <w:szCs w:val="24"/>
        </w:rPr>
        <w:t>55</w:t>
      </w:r>
      <w:r w:rsidR="004411DF" w:rsidRPr="005B028F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4411DF">
        <w:rPr>
          <w:rFonts w:ascii="Times New Roman" w:hAnsi="Times New Roman" w:cs="Times New Roman"/>
          <w:color w:val="auto"/>
          <w:sz w:val="24"/>
          <w:szCs w:val="24"/>
        </w:rPr>
        <w:t>283,24</w:t>
      </w:r>
      <w:r w:rsidR="004411D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zł (słownie: </w:t>
      </w:r>
      <w:r w:rsidR="004411DF">
        <w:rPr>
          <w:rFonts w:ascii="Times New Roman" w:hAnsi="Times New Roman" w:cs="Times New Roman"/>
          <w:color w:val="auto"/>
          <w:sz w:val="24"/>
          <w:szCs w:val="24"/>
        </w:rPr>
        <w:t>pięćdziesiąt pięć tysięcy dwieście osiemdziesiąt trzy złote 24/</w:t>
      </w:r>
      <w:r w:rsidR="004411DF" w:rsidRPr="005B028F">
        <w:rPr>
          <w:rFonts w:ascii="Times New Roman" w:hAnsi="Times New Roman" w:cs="Times New Roman"/>
          <w:color w:val="auto"/>
          <w:sz w:val="24"/>
          <w:szCs w:val="24"/>
        </w:rPr>
        <w:t>100)</w:t>
      </w:r>
    </w:p>
    <w:p w:rsidR="00064C01" w:rsidRPr="004411DF" w:rsidRDefault="009E610A" w:rsidP="00EC66D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411DF">
        <w:rPr>
          <w:rFonts w:ascii="Times New Roman" w:hAnsi="Times New Roman" w:cs="Times New Roman"/>
          <w:color w:val="auto"/>
          <w:sz w:val="24"/>
          <w:szCs w:val="24"/>
        </w:rPr>
        <w:t>D</w:t>
      </w:r>
      <w:r w:rsidR="00064C01" w:rsidRPr="004411DF">
        <w:rPr>
          <w:rFonts w:ascii="Times New Roman" w:hAnsi="Times New Roman" w:cs="Times New Roman"/>
          <w:color w:val="auto"/>
          <w:sz w:val="24"/>
          <w:szCs w:val="24"/>
        </w:rPr>
        <w:t xml:space="preserve">ofinansowanie projektu </w:t>
      </w:r>
      <w:r w:rsidRPr="004411DF">
        <w:rPr>
          <w:rFonts w:ascii="Times New Roman" w:hAnsi="Times New Roman" w:cs="Times New Roman"/>
          <w:color w:val="auto"/>
          <w:sz w:val="24"/>
          <w:szCs w:val="24"/>
        </w:rPr>
        <w:t xml:space="preserve">do kosztów kwalifikowanych wynosi </w:t>
      </w:r>
      <w:r w:rsidR="004411DF" w:rsidRPr="004411DF">
        <w:rPr>
          <w:rFonts w:ascii="Times New Roman" w:hAnsi="Times New Roman" w:cs="Times New Roman"/>
          <w:color w:val="auto"/>
          <w:sz w:val="24"/>
          <w:szCs w:val="24"/>
        </w:rPr>
        <w:t>44</w:t>
      </w:r>
      <w:r w:rsidR="005B028F" w:rsidRPr="004411DF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4411DF">
        <w:rPr>
          <w:rFonts w:ascii="Times New Roman" w:hAnsi="Times New Roman" w:cs="Times New Roman"/>
          <w:color w:val="auto"/>
          <w:sz w:val="24"/>
          <w:szCs w:val="24"/>
        </w:rPr>
        <w:t xml:space="preserve">075,99 </w:t>
      </w:r>
      <w:r w:rsidR="005B028F" w:rsidRPr="004411DF">
        <w:rPr>
          <w:rFonts w:ascii="Times New Roman" w:hAnsi="Times New Roman" w:cs="Times New Roman"/>
          <w:color w:val="auto"/>
          <w:sz w:val="24"/>
          <w:szCs w:val="24"/>
        </w:rPr>
        <w:t xml:space="preserve">zł (słownie: </w:t>
      </w:r>
      <w:r w:rsidR="004411DF">
        <w:rPr>
          <w:rFonts w:ascii="Times New Roman" w:hAnsi="Times New Roman" w:cs="Times New Roman"/>
          <w:color w:val="auto"/>
          <w:sz w:val="24"/>
          <w:szCs w:val="24"/>
        </w:rPr>
        <w:t xml:space="preserve">czterdzieści cztery tysiące siedemdziesiąt pięć </w:t>
      </w:r>
      <w:r w:rsidR="005B028F" w:rsidRPr="004411DF">
        <w:rPr>
          <w:rFonts w:ascii="Times New Roman" w:hAnsi="Times New Roman" w:cs="Times New Roman"/>
          <w:color w:val="auto"/>
          <w:sz w:val="24"/>
          <w:szCs w:val="24"/>
        </w:rPr>
        <w:t>złot</w:t>
      </w:r>
      <w:r w:rsidR="004411DF">
        <w:rPr>
          <w:rFonts w:ascii="Times New Roman" w:hAnsi="Times New Roman" w:cs="Times New Roman"/>
          <w:color w:val="auto"/>
          <w:sz w:val="24"/>
          <w:szCs w:val="24"/>
        </w:rPr>
        <w:t>e</w:t>
      </w:r>
      <w:r w:rsidR="005B028F" w:rsidRPr="004411D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4411DF">
        <w:rPr>
          <w:rFonts w:ascii="Times New Roman" w:hAnsi="Times New Roman" w:cs="Times New Roman"/>
          <w:color w:val="auto"/>
          <w:sz w:val="24"/>
          <w:szCs w:val="24"/>
        </w:rPr>
        <w:t>99</w:t>
      </w:r>
      <w:r w:rsidR="005B028F" w:rsidRPr="004411DF">
        <w:rPr>
          <w:rFonts w:ascii="Times New Roman" w:hAnsi="Times New Roman" w:cs="Times New Roman"/>
          <w:color w:val="auto"/>
          <w:sz w:val="24"/>
          <w:szCs w:val="24"/>
        </w:rPr>
        <w:t>/100)</w:t>
      </w:r>
      <w:r w:rsidR="00E40BE8" w:rsidRPr="004411DF">
        <w:rPr>
          <w:rFonts w:ascii="Times New Roman" w:hAnsi="Times New Roman" w:cs="Times New Roman"/>
          <w:color w:val="auto"/>
          <w:sz w:val="24"/>
          <w:szCs w:val="24"/>
        </w:rPr>
        <w:t>, c</w:t>
      </w:r>
      <w:r w:rsidR="00064C01" w:rsidRPr="004411DF">
        <w:rPr>
          <w:rFonts w:ascii="Times New Roman" w:hAnsi="Times New Roman" w:cs="Times New Roman"/>
          <w:color w:val="auto"/>
          <w:sz w:val="24"/>
          <w:szCs w:val="24"/>
        </w:rPr>
        <w:t xml:space="preserve">o stanowi </w:t>
      </w:r>
      <w:r w:rsidR="004411DF">
        <w:rPr>
          <w:rFonts w:ascii="Times New Roman" w:hAnsi="Times New Roman" w:cs="Times New Roman"/>
          <w:color w:val="auto"/>
          <w:sz w:val="24"/>
          <w:szCs w:val="24"/>
        </w:rPr>
        <w:t>79,73</w:t>
      </w:r>
      <w:r w:rsidR="00064C01" w:rsidRPr="004411DF">
        <w:rPr>
          <w:rFonts w:ascii="Times New Roman" w:hAnsi="Times New Roman" w:cs="Times New Roman"/>
          <w:color w:val="auto"/>
          <w:sz w:val="24"/>
          <w:szCs w:val="24"/>
        </w:rPr>
        <w:t xml:space="preserve"> % wy</w:t>
      </w:r>
      <w:r w:rsidR="00813F96" w:rsidRPr="004411DF">
        <w:rPr>
          <w:rFonts w:ascii="Times New Roman" w:hAnsi="Times New Roman" w:cs="Times New Roman"/>
          <w:color w:val="auto"/>
          <w:sz w:val="24"/>
          <w:szCs w:val="24"/>
        </w:rPr>
        <w:t xml:space="preserve">datków kwalifikowanych projektu. </w:t>
      </w:r>
    </w:p>
    <w:p w:rsidR="0070367B" w:rsidRPr="005B028F" w:rsidRDefault="00DB7AE4" w:rsidP="00C72C4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Wydatki kwalifikowalne w ramach Projektu obejm</w:t>
      </w:r>
      <w:r w:rsidR="0089001E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ują 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>koszt podatku od towarów i usług.</w:t>
      </w:r>
    </w:p>
    <w:p w:rsidR="00C72C48" w:rsidRPr="005B028F" w:rsidRDefault="00C72C48" w:rsidP="00C72C48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</w:pPr>
    </w:p>
    <w:p w:rsidR="00336775" w:rsidRPr="005B028F" w:rsidRDefault="00336775" w:rsidP="00C72C48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</w:pPr>
      <w:r w:rsidRPr="005B028F"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  <w:lastRenderedPageBreak/>
        <w:t>Zasady prowadzenia rachunkowości:</w:t>
      </w:r>
    </w:p>
    <w:p w:rsidR="00BA441A" w:rsidRPr="005B028F" w:rsidRDefault="00BA441A" w:rsidP="00740AED">
      <w:pPr>
        <w:pStyle w:val="NoParagraphStyle"/>
        <w:spacing w:line="240" w:lineRule="auto"/>
        <w:ind w:left="142" w:firstLine="566"/>
        <w:jc w:val="both"/>
        <w:rPr>
          <w:rFonts w:ascii="Times New Roman" w:hAnsi="Times New Roman" w:cs="Times New Roman"/>
          <w:color w:val="auto"/>
        </w:rPr>
      </w:pPr>
      <w:r w:rsidRPr="005B028F">
        <w:rPr>
          <w:rFonts w:ascii="Times New Roman" w:hAnsi="Times New Roman" w:cs="Times New Roman"/>
          <w:color w:val="auto"/>
        </w:rPr>
        <w:t xml:space="preserve">Zapisy księgowe dokonywane są w wyodrębnionym rejestrze </w:t>
      </w:r>
      <w:r w:rsidR="0050038E" w:rsidRPr="005B028F">
        <w:rPr>
          <w:rFonts w:ascii="Times New Roman" w:hAnsi="Times New Roman" w:cs="Times New Roman"/>
          <w:color w:val="auto"/>
        </w:rPr>
        <w:t xml:space="preserve">nr </w:t>
      </w:r>
      <w:r w:rsidR="004411DF">
        <w:rPr>
          <w:rFonts w:ascii="Times New Roman" w:hAnsi="Times New Roman" w:cs="Times New Roman"/>
          <w:color w:val="auto"/>
        </w:rPr>
        <w:t>96</w:t>
      </w:r>
      <w:r w:rsidR="0050038E" w:rsidRPr="005B028F">
        <w:rPr>
          <w:rFonts w:ascii="Times New Roman" w:hAnsi="Times New Roman" w:cs="Times New Roman"/>
          <w:color w:val="auto"/>
        </w:rPr>
        <w:t xml:space="preserve"> o nazwie: </w:t>
      </w:r>
      <w:r w:rsidR="00761279" w:rsidRPr="004411DF">
        <w:rPr>
          <w:rFonts w:ascii="Times New Roman" w:hAnsi="Times New Roman" w:cs="Times New Roman"/>
          <w:i/>
          <w:color w:val="auto"/>
        </w:rPr>
        <w:t>„</w:t>
      </w:r>
      <w:r w:rsidR="004411DF" w:rsidRPr="004411DF">
        <w:rPr>
          <w:rFonts w:ascii="Times New Roman" w:hAnsi="Times New Roman" w:cs="Times New Roman"/>
          <w:i/>
          <w:color w:val="auto"/>
        </w:rPr>
        <w:t>Poznaj Polskę</w:t>
      </w:r>
      <w:r w:rsidR="00761279" w:rsidRPr="005B028F">
        <w:rPr>
          <w:rFonts w:ascii="Times New Roman" w:hAnsi="Times New Roman" w:cs="Times New Roman"/>
          <w:i/>
          <w:color w:val="auto"/>
        </w:rPr>
        <w:t xml:space="preserve">”. </w:t>
      </w:r>
      <w:r w:rsidRPr="005B028F">
        <w:rPr>
          <w:rFonts w:ascii="Times New Roman" w:hAnsi="Times New Roman" w:cs="Times New Roman"/>
          <w:color w:val="auto"/>
        </w:rPr>
        <w:t>Księgi rachunkowe stanowią:</w:t>
      </w:r>
    </w:p>
    <w:p w:rsidR="00BA441A" w:rsidRPr="005B028F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-księga główna</w:t>
      </w:r>
    </w:p>
    <w:p w:rsidR="00BA441A" w:rsidRPr="005B028F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-księgi pomocnicze</w:t>
      </w:r>
    </w:p>
    <w:p w:rsidR="00BA441A" w:rsidRPr="005B028F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-dziennik.</w:t>
      </w:r>
    </w:p>
    <w:p w:rsidR="0070367B" w:rsidRPr="005B028F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K</w:t>
      </w:r>
      <w:r w:rsidR="00DB7AE4" w:rsidRPr="005B028F">
        <w:rPr>
          <w:rFonts w:ascii="Times New Roman" w:hAnsi="Times New Roman" w:cs="Times New Roman"/>
          <w:color w:val="auto"/>
          <w:sz w:val="24"/>
          <w:szCs w:val="24"/>
        </w:rPr>
        <w:t>ażdy dowód księgowy dokumentujący wydatek, przed przekazaniem do realizacji (wypłaty) i do ujęcia w księgach rachunkowych powinien być:</w:t>
      </w:r>
      <w:r w:rsidR="00336775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5B028F">
        <w:rPr>
          <w:rFonts w:ascii="Times New Roman" w:hAnsi="Times New Roman" w:cs="Times New Roman"/>
          <w:color w:val="auto"/>
          <w:sz w:val="24"/>
          <w:szCs w:val="24"/>
        </w:rPr>
        <w:t>sprawdz</w:t>
      </w:r>
      <w:r w:rsidR="00336775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ony pod względem merytorycznym, </w:t>
      </w:r>
      <w:r w:rsidR="00DB7AE4" w:rsidRPr="005B028F">
        <w:rPr>
          <w:rFonts w:ascii="Times New Roman" w:hAnsi="Times New Roman" w:cs="Times New Roman"/>
          <w:color w:val="auto"/>
          <w:sz w:val="24"/>
          <w:szCs w:val="24"/>
        </w:rPr>
        <w:t>pod w</w:t>
      </w:r>
      <w:r w:rsidR="00336775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zględem formalno-rachunkowym, </w:t>
      </w:r>
      <w:r w:rsidR="00DB7AE4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poddany </w:t>
      </w:r>
      <w:r w:rsidR="00336775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wstępnej kontroli, </w:t>
      </w:r>
      <w:r w:rsidR="00DB7AE4" w:rsidRPr="005B028F">
        <w:rPr>
          <w:rFonts w:ascii="Times New Roman" w:hAnsi="Times New Roman" w:cs="Times New Roman"/>
          <w:color w:val="auto"/>
          <w:sz w:val="24"/>
          <w:szCs w:val="24"/>
        </w:rPr>
        <w:t>zatw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ierdzony do zapłaty. </w:t>
      </w:r>
    </w:p>
    <w:p w:rsidR="006E1A39" w:rsidRPr="005B028F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W</w:t>
      </w:r>
      <w:r w:rsidR="00336775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planie finansowym Urzędu Miasta i Gminy Międzybórz ujmowane są wszystkie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wydatki na realizację projektu. </w:t>
      </w:r>
    </w:p>
    <w:p w:rsidR="00336775" w:rsidRPr="005B028F" w:rsidRDefault="00336775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E1A39" w:rsidRPr="005B028F">
        <w:rPr>
          <w:rFonts w:ascii="Times New Roman" w:hAnsi="Times New Roman" w:cs="Times New Roman"/>
          <w:color w:val="auto"/>
          <w:sz w:val="24"/>
          <w:szCs w:val="24"/>
        </w:rPr>
        <w:t>P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>rojekt realizowany jest w następującej klasyfikacji budżetowej:</w:t>
      </w:r>
    </w:p>
    <w:p w:rsidR="00336775" w:rsidRPr="005B028F" w:rsidRDefault="00336775" w:rsidP="00C72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- dział </w:t>
      </w:r>
      <w:r w:rsidR="004411DF">
        <w:rPr>
          <w:rFonts w:ascii="Times New Roman" w:hAnsi="Times New Roman" w:cs="Times New Roman"/>
          <w:i/>
          <w:color w:val="auto"/>
          <w:sz w:val="24"/>
          <w:szCs w:val="24"/>
        </w:rPr>
        <w:t>801</w:t>
      </w:r>
      <w:r w:rsidR="00131F90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131F90" w:rsidRPr="005B028F">
        <w:rPr>
          <w:rFonts w:ascii="Times New Roman" w:hAnsi="Times New Roman" w:cs="Times New Roman"/>
          <w:i/>
          <w:color w:val="auto"/>
          <w:sz w:val="24"/>
          <w:szCs w:val="24"/>
        </w:rPr>
        <w:tab/>
      </w:r>
      <w:r w:rsidR="00131F90" w:rsidRPr="005B028F">
        <w:rPr>
          <w:rFonts w:ascii="Times New Roman" w:hAnsi="Times New Roman" w:cs="Times New Roman"/>
          <w:i/>
          <w:color w:val="auto"/>
          <w:sz w:val="24"/>
          <w:szCs w:val="24"/>
        </w:rPr>
        <w:tab/>
      </w:r>
      <w:r w:rsidR="004411DF">
        <w:rPr>
          <w:rFonts w:ascii="Times New Roman" w:hAnsi="Times New Roman" w:cs="Times New Roman"/>
          <w:i/>
          <w:color w:val="auto"/>
          <w:sz w:val="24"/>
          <w:szCs w:val="24"/>
        </w:rPr>
        <w:t>Oświata i wychowanie</w:t>
      </w:r>
      <w:r w:rsidR="000E368B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761279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89001E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</w:p>
    <w:p w:rsidR="000E368B" w:rsidRPr="005B028F" w:rsidRDefault="00336775" w:rsidP="00C72C48">
      <w:pPr>
        <w:pStyle w:val="Akapitzlist"/>
        <w:spacing w:after="0" w:line="240" w:lineRule="auto"/>
        <w:ind w:left="709"/>
        <w:jc w:val="both"/>
        <w:rPr>
          <w:color w:val="auto"/>
        </w:rPr>
      </w:pP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- rozdział </w:t>
      </w:r>
      <w:r w:rsidR="004411DF">
        <w:rPr>
          <w:rFonts w:ascii="Times New Roman" w:hAnsi="Times New Roman" w:cs="Times New Roman"/>
          <w:i/>
          <w:color w:val="auto"/>
          <w:sz w:val="24"/>
          <w:szCs w:val="24"/>
        </w:rPr>
        <w:t>80195</w:t>
      </w: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131F90" w:rsidRPr="005B028F">
        <w:rPr>
          <w:rFonts w:ascii="Times New Roman" w:hAnsi="Times New Roman" w:cs="Times New Roman"/>
          <w:i/>
          <w:color w:val="auto"/>
          <w:sz w:val="24"/>
          <w:szCs w:val="24"/>
        </w:rPr>
        <w:tab/>
      </w:r>
      <w:r w:rsidR="005B028F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Pozostała działalność </w:t>
      </w:r>
    </w:p>
    <w:p w:rsidR="007D3178" w:rsidRPr="005B028F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E</w:t>
      </w:r>
      <w:r w:rsidR="007D3178" w:rsidRPr="005B028F">
        <w:rPr>
          <w:rFonts w:ascii="Times New Roman" w:hAnsi="Times New Roman" w:cs="Times New Roman"/>
          <w:color w:val="auto"/>
          <w:sz w:val="24"/>
          <w:szCs w:val="24"/>
        </w:rPr>
        <w:t>widencja zdarzeń gospoda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rczych dotyczących projektu dokonywana jest za pomocą programu finansowo – księgowego księgowości budżetowej FKB – firmy RADIX z Gdańska. </w:t>
      </w:r>
    </w:p>
    <w:p w:rsidR="006E1A39" w:rsidRPr="005B028F" w:rsidRDefault="00A27C54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Podstawą ewidencji</w:t>
      </w:r>
      <w:r w:rsidR="006E1A39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zdarzeń gospodarczych są dowody 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>księgowe</w:t>
      </w:r>
      <w:r w:rsidR="006E1A39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w wyodr</w:t>
      </w:r>
      <w:r w:rsidR="0050038E" w:rsidRPr="005B028F">
        <w:rPr>
          <w:rFonts w:ascii="Times New Roman" w:hAnsi="Times New Roman" w:cs="Times New Roman"/>
          <w:color w:val="auto"/>
          <w:sz w:val="24"/>
          <w:szCs w:val="24"/>
        </w:rPr>
        <w:t>ębnionych rejestrach</w:t>
      </w:r>
      <w:r w:rsidR="006E1A39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9963F8" w:rsidRPr="005B028F" w:rsidRDefault="009963F8" w:rsidP="00C72C4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W ewidencji jednostki zdarzenia gospodarcze związane z realizacją projektu księgowane są chronologicznie na podstawie oryginałów dokumentów i przechowywane w osobnym segregatorze przez okres określony w umowie. </w:t>
      </w:r>
    </w:p>
    <w:p w:rsidR="003A5B8B" w:rsidRPr="005B028F" w:rsidRDefault="004214A5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k</w:t>
      </w:r>
      <w:r w:rsidR="003A5B8B" w:rsidRPr="005B028F">
        <w:rPr>
          <w:rFonts w:ascii="Times New Roman" w:hAnsi="Times New Roman" w:cs="Times New Roman"/>
          <w:color w:val="auto"/>
          <w:sz w:val="24"/>
          <w:szCs w:val="24"/>
        </w:rPr>
        <w:t>ontrola formalno – rachunkowa polegającą na sprawdzeniu czy dokument zawiera wszystkie wymagane elementy, czy nie zawiera błędów rachunkowych dokonywana jest przez upoważnionego pracownika Wydziały Finansowego i potwierdzana podpisem na pieczątce: „</w:t>
      </w:r>
      <w:r w:rsidR="003A5B8B" w:rsidRPr="005B028F">
        <w:rPr>
          <w:rFonts w:ascii="Times New Roman" w:hAnsi="Times New Roman" w:cs="Times New Roman"/>
          <w:i/>
          <w:color w:val="auto"/>
          <w:sz w:val="24"/>
          <w:szCs w:val="24"/>
        </w:rPr>
        <w:t>Sprawdzono pod względem formalno – rachunkowym</w:t>
      </w:r>
      <w:r w:rsidR="003A5B8B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”. </w:t>
      </w:r>
    </w:p>
    <w:p w:rsidR="003A5B8B" w:rsidRPr="005B028F" w:rsidRDefault="004214A5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prawidłowo opisane dowody księgowe podlegają dekretacji zgodnie z przyjętymi zasadami oraz zaewidencjonowaniu w księgach rachunkowych, </w:t>
      </w:r>
    </w:p>
    <w:p w:rsidR="00CC2D09" w:rsidRPr="005B028F" w:rsidRDefault="00CC2D09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do ewidencji dochodów i wydatków w ramach projektów korzysta się z kont syntetycznych:</w:t>
      </w:r>
    </w:p>
    <w:p w:rsidR="00C72C48" w:rsidRPr="005B028F" w:rsidRDefault="00C72C48" w:rsidP="00C72C48">
      <w:pPr>
        <w:pStyle w:val="Akapitzlist"/>
        <w:spacing w:after="0" w:line="240" w:lineRule="auto"/>
        <w:ind w:left="1211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C2D09" w:rsidRPr="005B028F" w:rsidRDefault="00CC2D09" w:rsidP="00C72C48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5B028F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organie: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133 – rachunek budżetu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140 – środki pieniężnie w drodze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222 - Rozliczenie dochodów budżetowych</w:t>
      </w:r>
    </w:p>
    <w:p w:rsidR="00EA546A" w:rsidRPr="005B028F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223 - Rozliczenie wydatków budżetowych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901 – dochody budżetu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902 – wydatki budżetu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lastRenderedPageBreak/>
        <w:t>961 – wynik wykonania budżetu</w:t>
      </w:r>
    </w:p>
    <w:p w:rsidR="00F8401A" w:rsidRPr="005B028F" w:rsidRDefault="00F8401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  <w:highlight w:val="yellow"/>
        </w:rPr>
      </w:pPr>
    </w:p>
    <w:p w:rsidR="00CC2D09" w:rsidRPr="005B028F" w:rsidRDefault="00CC2D09" w:rsidP="00C72C48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5B028F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jednostce</w:t>
      </w:r>
      <w:r w:rsidR="00EA546A" w:rsidRPr="005B028F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 xml:space="preserve"> konta bilansowe</w:t>
      </w:r>
      <w:r w:rsidRPr="005B028F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: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130 – rachunek bieżący jednostki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221 - Należności z tytułu dochodów budżetowych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222 - Rozliczenie dochodów budżetowych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240 - Pozostałe rozrachunki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720 - Przychody z tytułu dochodów budżetowych</w:t>
      </w:r>
    </w:p>
    <w:p w:rsidR="00100614" w:rsidRPr="005B028F" w:rsidRDefault="00100614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750 – Przychody finansowe</w:t>
      </w:r>
    </w:p>
    <w:p w:rsidR="00EA546A" w:rsidRPr="005B028F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800 - Fundusz jednostki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860 - Wynik finansowy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  <w:highlight w:val="yellow"/>
        </w:rPr>
      </w:pPr>
    </w:p>
    <w:p w:rsidR="00C72C48" w:rsidRPr="00434EEF" w:rsidRDefault="00C72C48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18"/>
          <w:szCs w:val="18"/>
        </w:rPr>
      </w:pPr>
    </w:p>
    <w:p w:rsidR="00CC2D09" w:rsidRPr="00434EEF" w:rsidRDefault="00F8401A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Ustalone konta </w:t>
      </w:r>
      <w:r w:rsidR="00327562" w:rsidRPr="00434EEF">
        <w:rPr>
          <w:rFonts w:ascii="Times New Roman" w:hAnsi="Times New Roman" w:cs="Times New Roman"/>
          <w:color w:val="auto"/>
          <w:sz w:val="24"/>
          <w:szCs w:val="24"/>
        </w:rPr>
        <w:t>syntetyczne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będą wprowadzane do </w:t>
      </w:r>
      <w:r w:rsidR="00327562" w:rsidRPr="00434EEF">
        <w:rPr>
          <w:rFonts w:ascii="Times New Roman" w:hAnsi="Times New Roman" w:cs="Times New Roman"/>
          <w:color w:val="auto"/>
          <w:sz w:val="24"/>
          <w:szCs w:val="24"/>
        </w:rPr>
        <w:t>urządzeń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księgowych w miarę potrzeb. </w:t>
      </w:r>
    </w:p>
    <w:p w:rsidR="00F8401A" w:rsidRPr="00434EEF" w:rsidRDefault="00F8401A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Dla </w:t>
      </w:r>
      <w:r w:rsidR="00327562" w:rsidRPr="00434EEF">
        <w:rPr>
          <w:rFonts w:ascii="Times New Roman" w:hAnsi="Times New Roman" w:cs="Times New Roman"/>
          <w:color w:val="auto"/>
          <w:sz w:val="24"/>
          <w:szCs w:val="24"/>
        </w:rPr>
        <w:t>zapewnienia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przejrzystości wydatkowanych </w:t>
      </w:r>
      <w:r w:rsidR="00327562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środków w ramach projektu dopuszcza się tworzenie kont analitycznych (odpowiadających treści ekonomicznej kontom danego zespołu) bez konieczności zmiany zarządzenia. </w:t>
      </w:r>
    </w:p>
    <w:p w:rsidR="009963F8" w:rsidRPr="00434EEF" w:rsidRDefault="009963F8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  <w:highlight w:val="yellow"/>
        </w:rPr>
      </w:pPr>
    </w:p>
    <w:p w:rsidR="0070367B" w:rsidRPr="00434EEF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Ewidencja księgowa prowadzona jest jednowalutowo: w walucie PLN.</w:t>
      </w:r>
    </w:p>
    <w:p w:rsidR="00327562" w:rsidRPr="00434EEF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Rokiem obrotowym jest rok kalendarzowy, w skład którego wchodzą okresy sprawozdawcze wynoszące:</w:t>
      </w:r>
    </w:p>
    <w:p w:rsidR="0070367B" w:rsidRPr="00434EEF" w:rsidRDefault="00DB7AE4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27562" w:rsidRPr="00434EEF">
        <w:rPr>
          <w:rFonts w:ascii="Times New Roman" w:hAnsi="Times New Roman" w:cs="Times New Roman"/>
          <w:i/>
          <w:color w:val="auto"/>
          <w:sz w:val="24"/>
          <w:szCs w:val="24"/>
        </w:rPr>
        <w:t>m</w:t>
      </w:r>
      <w:r w:rsidRPr="00434EEF">
        <w:rPr>
          <w:rFonts w:ascii="Times New Roman" w:hAnsi="Times New Roman" w:cs="Times New Roman"/>
          <w:i/>
          <w:color w:val="auto"/>
          <w:sz w:val="24"/>
          <w:szCs w:val="24"/>
        </w:rPr>
        <w:t>iesiąc</w:t>
      </w:r>
      <w:r w:rsidR="00327562" w:rsidRPr="00434EE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Pr="00434EEF">
        <w:rPr>
          <w:rFonts w:ascii="Times New Roman" w:hAnsi="Times New Roman" w:cs="Times New Roman"/>
          <w:i/>
          <w:color w:val="auto"/>
          <w:sz w:val="24"/>
          <w:szCs w:val="24"/>
        </w:rPr>
        <w:t>-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do sumowania obrotów na kontach księgi głównej oraz uzgadniania z dziennikiem i z zapisami w ewidencji szczegółowej prowadzonej do kont syntetycznych</w:t>
      </w:r>
    </w:p>
    <w:p w:rsidR="00327562" w:rsidRPr="00434EEF" w:rsidRDefault="00327562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i/>
          <w:color w:val="auto"/>
          <w:sz w:val="24"/>
          <w:szCs w:val="24"/>
        </w:rPr>
        <w:t>kwartał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dla:</w:t>
      </w:r>
    </w:p>
    <w:p w:rsidR="00327562" w:rsidRPr="00434EEF" w:rsidRDefault="00327562" w:rsidP="00C72C48">
      <w:pPr>
        <w:pStyle w:val="Akapitzlist"/>
        <w:spacing w:after="0" w:line="240" w:lineRule="auto"/>
        <w:ind w:left="1417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-wyceny należności i zobowiązań oraz innych składników aktywów i pasywów</w:t>
      </w:r>
    </w:p>
    <w:p w:rsidR="00327562" w:rsidRPr="00434EEF" w:rsidRDefault="00327562" w:rsidP="00C72C48">
      <w:pPr>
        <w:pStyle w:val="Akapitzlist"/>
        <w:spacing w:after="0" w:line="240" w:lineRule="auto"/>
        <w:ind w:left="1417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-naliczania odsetek od nieuregulowanych w terminie należności i zobowiązań</w:t>
      </w:r>
    </w:p>
    <w:p w:rsidR="00327562" w:rsidRPr="00434EEF" w:rsidRDefault="00327562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i/>
          <w:color w:val="auto"/>
          <w:sz w:val="24"/>
          <w:szCs w:val="24"/>
        </w:rPr>
        <w:t xml:space="preserve">rok - 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>dla naliczenia amortyzacji i umorzenia środków trwałych przy zastosowaniu stawek określonych w przepisach o podatku dochodowym od osób prawnych</w:t>
      </w:r>
    </w:p>
    <w:p w:rsidR="0070367B" w:rsidRPr="00434EEF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Dla realizacji Projektu zostały wyodrębnione kona księgowe, dla których </w:t>
      </w:r>
      <w:r w:rsidR="006A45FF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wyróżnikiem jest 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numer </w:t>
      </w:r>
      <w:r w:rsidR="006A45FF" w:rsidRPr="00434EEF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50038E" w:rsidRPr="00434EEF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F20340">
        <w:rPr>
          <w:rFonts w:ascii="Times New Roman" w:hAnsi="Times New Roman" w:cs="Times New Roman"/>
          <w:color w:val="auto"/>
          <w:sz w:val="24"/>
          <w:szCs w:val="24"/>
        </w:rPr>
        <w:t>96</w:t>
      </w:r>
      <w:r w:rsidR="0032157C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740AED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-  </w:t>
      </w:r>
      <w:r w:rsidR="00740AED" w:rsidRPr="00434EEF">
        <w:rPr>
          <w:rFonts w:ascii="Times New Roman" w:hAnsi="Times New Roman" w:cs="Times New Roman"/>
          <w:color w:val="auto"/>
        </w:rPr>
        <w:t>„</w:t>
      </w:r>
      <w:r w:rsidR="00F20340" w:rsidRPr="00F20340">
        <w:rPr>
          <w:rFonts w:ascii="Times New Roman" w:hAnsi="Times New Roman" w:cs="Times New Roman"/>
          <w:i/>
          <w:color w:val="auto"/>
        </w:rPr>
        <w:t>Poznaj Polskę</w:t>
      </w:r>
      <w:r w:rsidR="00740AED" w:rsidRPr="00434EEF">
        <w:rPr>
          <w:rFonts w:ascii="Times New Roman" w:hAnsi="Times New Roman" w:cs="Times New Roman"/>
          <w:i/>
          <w:color w:val="auto"/>
        </w:rPr>
        <w:t>”</w:t>
      </w:r>
    </w:p>
    <w:p w:rsidR="0070367B" w:rsidRPr="00434EEF" w:rsidRDefault="00DB7AE4" w:rsidP="00C72C48">
      <w:pPr>
        <w:pStyle w:val="Akapitzlist"/>
        <w:numPr>
          <w:ilvl w:val="0"/>
          <w:numId w:val="10"/>
        </w:numPr>
        <w:tabs>
          <w:tab w:val="left" w:pos="851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Dzienniki prowadzone są w sposób następujący:</w:t>
      </w:r>
    </w:p>
    <w:p w:rsidR="0070367B" w:rsidRPr="00434EEF" w:rsidRDefault="00DB7AE4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-zdarzenia, które nastąpiły w danym okresie sprawozdawczym ujmowane są w nich chronologicznie</w:t>
      </w:r>
    </w:p>
    <w:p w:rsidR="0070367B" w:rsidRPr="00434EEF" w:rsidRDefault="00DB7AE4" w:rsidP="00C72C4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-zapisy są kolejno numerowane w okresie roku, co pozwala ja jednoznaczne powiązanie ze sprawdzonymi i zatwierdzonymi dowodami księgowymi,</w:t>
      </w:r>
    </w:p>
    <w:p w:rsidR="0070367B" w:rsidRPr="00434EEF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-sumy zapisów (obroty) liczone są w sposób ciągły,</w:t>
      </w:r>
    </w:p>
    <w:p w:rsidR="0070367B" w:rsidRPr="00434EEF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-obroty są zgodne z obrotami zestawienia obrotów i sald księgi głównej</w:t>
      </w:r>
    </w:p>
    <w:p w:rsidR="0070367B" w:rsidRPr="00434EEF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Księga główna (konta syntetyczne) prowadzona jest w sposób spełniający zasady:</w:t>
      </w:r>
    </w:p>
    <w:p w:rsidR="0070367B" w:rsidRPr="00434EEF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6A45FF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>podwójnego zapisu,</w:t>
      </w:r>
    </w:p>
    <w:p w:rsidR="00021DA2" w:rsidRPr="00434EEF" w:rsidRDefault="00DB7AE4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lastRenderedPageBreak/>
        <w:t>-</w:t>
      </w:r>
      <w:r w:rsidR="006A45FF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>systematycznego i chronologicznego rejestrowania zdarzeń gospodarczych zgodnie z zasadą memoriałową, z wyjątkiem dochodów i wydatków, które ujmowane są w terminie ich zapłaty niezależnie od rocznego budżetu, którego dotyczą,</w:t>
      </w:r>
      <w:r w:rsidR="00021DA2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70367B" w:rsidRPr="00434EEF" w:rsidRDefault="00021DA2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 p</w:t>
      </w:r>
      <w:r w:rsidR="00DB7AE4" w:rsidRPr="00434EEF">
        <w:rPr>
          <w:rFonts w:ascii="Times New Roman" w:hAnsi="Times New Roman" w:cs="Times New Roman"/>
          <w:color w:val="auto"/>
          <w:sz w:val="24"/>
          <w:szCs w:val="24"/>
        </w:rPr>
        <w:t>owiązania dokonywanych w niej zapisów z zapisami w dzienniku.</w:t>
      </w:r>
    </w:p>
    <w:p w:rsidR="00C72C48" w:rsidRPr="00451ADA" w:rsidRDefault="00C72C48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</w:pPr>
    </w:p>
    <w:p w:rsidR="0070367B" w:rsidRPr="00582D4D" w:rsidRDefault="00DB7AE4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</w:pPr>
      <w:r w:rsidRPr="00582D4D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Wykaz </w:t>
      </w:r>
      <w:r w:rsidRPr="00582D4D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>kont syntetycznych dla jednostki:</w:t>
      </w:r>
    </w:p>
    <w:p w:rsidR="00D12211" w:rsidRPr="00582D4D" w:rsidRDefault="00D12211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tbl>
      <w:tblPr>
        <w:tblW w:w="8962" w:type="dxa"/>
        <w:tblInd w:w="2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2737"/>
        <w:gridCol w:w="6225"/>
      </w:tblGrid>
      <w:tr w:rsidR="00582D4D" w:rsidRPr="00582D4D" w:rsidTr="00AB3F93">
        <w:trPr>
          <w:trHeight w:val="238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Symbol konta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Nazwa konta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70367B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</w:pP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  <w:t>Konta bilansowe</w:t>
            </w:r>
          </w:p>
        </w:tc>
      </w:tr>
      <w:tr w:rsidR="00582D4D" w:rsidRPr="00582D4D" w:rsidTr="00C57D11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50038E" w:rsidP="000E36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130-K-00</w:t>
            </w:r>
            <w:r w:rsidR="00F20340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96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Rachunek bieżący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582D4D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201-numer kontrahenta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Rozrachunki z dostawcami i odbiorcami</w:t>
            </w:r>
          </w:p>
        </w:tc>
      </w:tr>
      <w:tr w:rsidR="00582D4D" w:rsidRPr="00582D4D" w:rsidTr="00C57D11">
        <w:trPr>
          <w:trHeight w:val="220"/>
        </w:trPr>
        <w:tc>
          <w:tcPr>
            <w:tcW w:w="273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221-K</w:t>
            </w:r>
          </w:p>
        </w:tc>
        <w:tc>
          <w:tcPr>
            <w:tcW w:w="62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z tyt. dochodów</w:t>
            </w:r>
          </w:p>
        </w:tc>
      </w:tr>
      <w:tr w:rsidR="00582D4D" w:rsidRPr="00582D4D" w:rsidTr="00C57D11">
        <w:trPr>
          <w:trHeight w:val="169"/>
        </w:trPr>
        <w:tc>
          <w:tcPr>
            <w:tcW w:w="273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222</w:t>
            </w:r>
          </w:p>
        </w:tc>
        <w:tc>
          <w:tcPr>
            <w:tcW w:w="62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Rozliczenie dochodów budżetowych</w:t>
            </w:r>
          </w:p>
        </w:tc>
      </w:tr>
      <w:tr w:rsidR="00582D4D" w:rsidRPr="00582D4D" w:rsidTr="00AB3F93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12211" w:rsidRPr="00582D4D" w:rsidRDefault="00D12211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720</w:t>
            </w:r>
            <w:r w:rsidR="0050038E"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12211" w:rsidRPr="00582D4D" w:rsidRDefault="00D12211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z tytułu dochodów budżetowych</w:t>
            </w:r>
          </w:p>
        </w:tc>
      </w:tr>
      <w:tr w:rsidR="00582D4D" w:rsidRPr="00582D4D" w:rsidTr="00AB3F93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750-K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finansowe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50038E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800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Fundusz jednostki 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50038E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860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Wynik finansowy</w:t>
            </w:r>
          </w:p>
        </w:tc>
      </w:tr>
    </w:tbl>
    <w:p w:rsidR="00D12211" w:rsidRPr="00582D4D" w:rsidRDefault="00D12211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p w:rsidR="0070367B" w:rsidRPr="00582D4D" w:rsidRDefault="00DB7AE4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  <w:t>Konta bilansowe</w:t>
      </w:r>
    </w:p>
    <w:p w:rsidR="00D12211" w:rsidRPr="00582D4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Wpływ środków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130   MA 221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i przypis dochodów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221   MA  720</w:t>
      </w:r>
    </w:p>
    <w:p w:rsidR="00D12211" w:rsidRPr="00582D4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Rozliczenie dochodów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222    MA 130</w:t>
      </w:r>
    </w:p>
    <w:p w:rsidR="00D12211" w:rsidRPr="00582D4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Przeniesienie na koniec roku zrealizowanych dochodów budżetowych na podstawie PK-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800 MA 222</w:t>
      </w:r>
    </w:p>
    <w:p w:rsidR="0070367B" w:rsidRPr="00582D4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Przeksięgowanie na koniec roku obrotowego równ</w:t>
      </w:r>
      <w:r w:rsidR="00F20340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owartości poniesionych kosztów 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na podstawie PK</w:t>
      </w:r>
      <w:r w:rsidR="00283EAD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- </w:t>
      </w:r>
      <w:r w:rsidR="00283EA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</w:t>
      </w:r>
      <w:r w:rsidR="00283EA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720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/</w:t>
      </w:r>
      <w:r w:rsidR="00283EA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750  MA 860   </w:t>
      </w:r>
    </w:p>
    <w:p w:rsidR="0070367B" w:rsidRPr="00582D4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Przeksięgowanie wyniku finansowego na podstawie PK na fundusz jednostki pod datą przyjęcia sprawozdania rocznego- WN 800 MA 860.</w:t>
      </w:r>
    </w:p>
    <w:p w:rsidR="0070367B" w:rsidRPr="00582D4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Księgowań z klasyfikacją budżetową dokonuje się na kontach: 130</w:t>
      </w:r>
      <w:r w:rsidR="0050038E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,</w:t>
      </w:r>
      <w:r w:rsidR="000E368B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221</w:t>
      </w:r>
      <w:r w:rsidR="0050038E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, </w:t>
      </w:r>
      <w:r w:rsidR="000E368B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7</w:t>
      </w:r>
      <w:r w:rsidR="00582D4D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20, 750. </w:t>
      </w:r>
    </w:p>
    <w:p w:rsidR="00D12211" w:rsidRPr="00451ADA" w:rsidRDefault="00D12211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</w:pPr>
    </w:p>
    <w:p w:rsidR="0070367B" w:rsidRPr="00582D4D" w:rsidRDefault="00DB7AE4" w:rsidP="00C72C48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Sporządza się comiesięczne, kwartalne, roczne sprawozdania według wzoru</w:t>
      </w:r>
      <w:r w:rsidR="00F20340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582D4D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Rb-27S zgodnie z rozporządzeniem Ministra Finansów w sprawie sprawozdawczości budżetowej.</w:t>
      </w:r>
    </w:p>
    <w:p w:rsidR="0070367B" w:rsidRPr="00582D4D" w:rsidRDefault="0070367B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highlight w:val="yellow"/>
          <w:lang w:eastAsia="pl-PL"/>
        </w:rPr>
      </w:pPr>
    </w:p>
    <w:p w:rsidR="00740AED" w:rsidRPr="00582D4D" w:rsidRDefault="00DB7AE4" w:rsidP="00740AE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82D4D">
        <w:rPr>
          <w:rFonts w:ascii="Times New Roman" w:hAnsi="Times New Roman" w:cs="Times New Roman"/>
          <w:color w:val="auto"/>
          <w:sz w:val="24"/>
          <w:szCs w:val="24"/>
        </w:rPr>
        <w:t>Dokumentacja (oryginały) związana z realizacją p</w:t>
      </w:r>
      <w:r w:rsidR="008C3062"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rojektu podlega przechowywaniu </w:t>
      </w:r>
      <w:r w:rsidR="00582D4D">
        <w:rPr>
          <w:rFonts w:ascii="Times New Roman" w:hAnsi="Times New Roman" w:cs="Times New Roman"/>
          <w:color w:val="auto"/>
          <w:sz w:val="24"/>
          <w:szCs w:val="24"/>
        </w:rPr>
        <w:br/>
      </w:r>
      <w:r w:rsidRPr="00582D4D">
        <w:rPr>
          <w:rFonts w:ascii="Times New Roman" w:hAnsi="Times New Roman" w:cs="Times New Roman"/>
          <w:color w:val="auto"/>
          <w:sz w:val="24"/>
          <w:szCs w:val="24"/>
        </w:rPr>
        <w:t>w oddzi</w:t>
      </w:r>
      <w:r w:rsidR="002F143B" w:rsidRPr="00582D4D">
        <w:rPr>
          <w:rFonts w:ascii="Times New Roman" w:hAnsi="Times New Roman" w:cs="Times New Roman"/>
          <w:color w:val="auto"/>
          <w:sz w:val="24"/>
          <w:szCs w:val="24"/>
        </w:rPr>
        <w:t>elnym segregatorze przez okres 5</w:t>
      </w:r>
      <w:r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 lat od dnia </w:t>
      </w:r>
      <w:r w:rsidR="00740AED" w:rsidRPr="00582D4D">
        <w:rPr>
          <w:rFonts w:ascii="Times New Roman" w:hAnsi="Times New Roman" w:cs="Times New Roman"/>
          <w:color w:val="auto"/>
          <w:sz w:val="24"/>
          <w:szCs w:val="24"/>
        </w:rPr>
        <w:t>dokonania płatności końcowej na rzecz Gminy Międzybórz</w:t>
      </w:r>
      <w:r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70367B" w:rsidRPr="00582D4D" w:rsidRDefault="00DB7AE4" w:rsidP="00740AE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Dokumentacja związana z realizacją Projektu powinna być przechowywana w sposób zapewniający dostępność, poufność i bezpieczeństwo. </w:t>
      </w:r>
    </w:p>
    <w:p w:rsidR="0070367B" w:rsidRPr="00582D4D" w:rsidRDefault="00DB7AE4" w:rsidP="00740AE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Wszystkie dokumenty związane z finansową realizacją Projektu przechowywane są w siedzibie </w:t>
      </w:r>
      <w:r w:rsidR="00D12211"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Urzędu Miasta i Gminy Międzybórz </w:t>
      </w:r>
      <w:r w:rsidRPr="00582D4D">
        <w:rPr>
          <w:rFonts w:ascii="Times New Roman" w:hAnsi="Times New Roman" w:cs="Times New Roman"/>
          <w:color w:val="auto"/>
          <w:sz w:val="24"/>
          <w:szCs w:val="24"/>
        </w:rPr>
        <w:t>w oddzielnych segregatorach przez okres określony w umowie.</w:t>
      </w:r>
    </w:p>
    <w:sectPr w:rsidR="0070367B" w:rsidRPr="00582D4D" w:rsidSect="00BA441A">
      <w:footerReference w:type="default" r:id="rId7"/>
      <w:pgSz w:w="11906" w:h="16838" w:code="9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49E2" w:rsidRDefault="00C549E2" w:rsidP="00DB7AE4">
      <w:pPr>
        <w:spacing w:after="0" w:line="240" w:lineRule="auto"/>
      </w:pPr>
      <w:r>
        <w:separator/>
      </w:r>
    </w:p>
  </w:endnote>
  <w:endnote w:type="continuationSeparator" w:id="0">
    <w:p w:rsidR="00C549E2" w:rsidRDefault="00C549E2" w:rsidP="00DB7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0564576"/>
      <w:docPartObj>
        <w:docPartGallery w:val="Page Numbers (Bottom of Page)"/>
        <w:docPartUnique/>
      </w:docPartObj>
    </w:sdtPr>
    <w:sdtEndPr/>
    <w:sdtContent>
      <w:p w:rsidR="009963F8" w:rsidRDefault="0032157C">
        <w:pPr>
          <w:pStyle w:val="Stopka"/>
          <w:jc w:val="right"/>
        </w:pPr>
        <w:r>
          <w:tab/>
        </w:r>
        <w:r>
          <w:tab/>
        </w:r>
      </w:p>
    </w:sdtContent>
  </w:sdt>
  <w:p w:rsidR="009963F8" w:rsidRDefault="009963F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49E2" w:rsidRDefault="00C549E2" w:rsidP="00DB7AE4">
      <w:pPr>
        <w:spacing w:after="0" w:line="240" w:lineRule="auto"/>
      </w:pPr>
      <w:r>
        <w:separator/>
      </w:r>
    </w:p>
  </w:footnote>
  <w:footnote w:type="continuationSeparator" w:id="0">
    <w:p w:rsidR="00C549E2" w:rsidRDefault="00C549E2" w:rsidP="00DB7A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0469E"/>
    <w:multiLevelType w:val="hybridMultilevel"/>
    <w:tmpl w:val="FA7CE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B7F07"/>
    <w:multiLevelType w:val="hybridMultilevel"/>
    <w:tmpl w:val="173EE652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DB040E4"/>
    <w:multiLevelType w:val="hybridMultilevel"/>
    <w:tmpl w:val="3BF45890"/>
    <w:lvl w:ilvl="0" w:tplc="FD9AB8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36D68E0"/>
    <w:multiLevelType w:val="multilevel"/>
    <w:tmpl w:val="2A509B9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918604E"/>
    <w:multiLevelType w:val="hybridMultilevel"/>
    <w:tmpl w:val="68002C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1426EB"/>
    <w:multiLevelType w:val="multilevel"/>
    <w:tmpl w:val="5F72033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38903481"/>
    <w:multiLevelType w:val="hybridMultilevel"/>
    <w:tmpl w:val="EF807F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69580F"/>
    <w:multiLevelType w:val="hybridMultilevel"/>
    <w:tmpl w:val="91E445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17F77"/>
    <w:multiLevelType w:val="hybridMultilevel"/>
    <w:tmpl w:val="D0E6C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F92736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5D659F"/>
    <w:multiLevelType w:val="hybridMultilevel"/>
    <w:tmpl w:val="3664F6A4"/>
    <w:lvl w:ilvl="0" w:tplc="80B8B3B6">
      <w:start w:val="1"/>
      <w:numFmt w:val="decimal"/>
      <w:lvlText w:val="%1)"/>
      <w:lvlJc w:val="left"/>
      <w:pPr>
        <w:ind w:left="1211" w:hanging="360"/>
      </w:pPr>
      <w:rPr>
        <w:rFonts w:hint="default"/>
        <w:i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E00B69"/>
    <w:multiLevelType w:val="hybridMultilevel"/>
    <w:tmpl w:val="32B0DD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200F35"/>
    <w:multiLevelType w:val="hybridMultilevel"/>
    <w:tmpl w:val="4882FE5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8"/>
  </w:num>
  <w:num w:numId="7">
    <w:abstractNumId w:val="7"/>
  </w:num>
  <w:num w:numId="8">
    <w:abstractNumId w:val="1"/>
  </w:num>
  <w:num w:numId="9">
    <w:abstractNumId w:val="11"/>
  </w:num>
  <w:num w:numId="10">
    <w:abstractNumId w:val="9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67B"/>
    <w:rsid w:val="00021DA2"/>
    <w:rsid w:val="00057232"/>
    <w:rsid w:val="00064C01"/>
    <w:rsid w:val="00096FFB"/>
    <w:rsid w:val="000C36CF"/>
    <w:rsid w:val="000E368B"/>
    <w:rsid w:val="00100614"/>
    <w:rsid w:val="00131F90"/>
    <w:rsid w:val="00142B05"/>
    <w:rsid w:val="00173E39"/>
    <w:rsid w:val="001C1211"/>
    <w:rsid w:val="001C4F36"/>
    <w:rsid w:val="001D27F2"/>
    <w:rsid w:val="001E4574"/>
    <w:rsid w:val="0020264B"/>
    <w:rsid w:val="00212AC1"/>
    <w:rsid w:val="0022721B"/>
    <w:rsid w:val="00253A7C"/>
    <w:rsid w:val="00283EAD"/>
    <w:rsid w:val="00292D0B"/>
    <w:rsid w:val="00297B68"/>
    <w:rsid w:val="002A69BC"/>
    <w:rsid w:val="002C6A00"/>
    <w:rsid w:val="002F143B"/>
    <w:rsid w:val="00304282"/>
    <w:rsid w:val="00317675"/>
    <w:rsid w:val="0032157C"/>
    <w:rsid w:val="00327562"/>
    <w:rsid w:val="00336775"/>
    <w:rsid w:val="003510CC"/>
    <w:rsid w:val="003677FE"/>
    <w:rsid w:val="00367E3B"/>
    <w:rsid w:val="0037372D"/>
    <w:rsid w:val="003A5B8B"/>
    <w:rsid w:val="003C2E27"/>
    <w:rsid w:val="003F762D"/>
    <w:rsid w:val="003F7E97"/>
    <w:rsid w:val="004214A5"/>
    <w:rsid w:val="00434EEF"/>
    <w:rsid w:val="004411DF"/>
    <w:rsid w:val="00451ADA"/>
    <w:rsid w:val="00471D38"/>
    <w:rsid w:val="004815F3"/>
    <w:rsid w:val="00485C23"/>
    <w:rsid w:val="004D00FF"/>
    <w:rsid w:val="004E216D"/>
    <w:rsid w:val="0050038E"/>
    <w:rsid w:val="005720D3"/>
    <w:rsid w:val="00582D4D"/>
    <w:rsid w:val="005A0A84"/>
    <w:rsid w:val="005B028F"/>
    <w:rsid w:val="005F3892"/>
    <w:rsid w:val="00601260"/>
    <w:rsid w:val="00645F87"/>
    <w:rsid w:val="006A45FF"/>
    <w:rsid w:val="006E1A39"/>
    <w:rsid w:val="006E7E15"/>
    <w:rsid w:val="0070367B"/>
    <w:rsid w:val="007344F4"/>
    <w:rsid w:val="00740AED"/>
    <w:rsid w:val="00742E13"/>
    <w:rsid w:val="00761279"/>
    <w:rsid w:val="00766EA0"/>
    <w:rsid w:val="00782B16"/>
    <w:rsid w:val="00786719"/>
    <w:rsid w:val="007D3178"/>
    <w:rsid w:val="00813F96"/>
    <w:rsid w:val="0089001E"/>
    <w:rsid w:val="008C3062"/>
    <w:rsid w:val="008D7A98"/>
    <w:rsid w:val="00903A10"/>
    <w:rsid w:val="00933DCF"/>
    <w:rsid w:val="00945DE8"/>
    <w:rsid w:val="009963F8"/>
    <w:rsid w:val="009B071B"/>
    <w:rsid w:val="009E610A"/>
    <w:rsid w:val="009E702B"/>
    <w:rsid w:val="00A27C54"/>
    <w:rsid w:val="00AB3F93"/>
    <w:rsid w:val="00B72C7D"/>
    <w:rsid w:val="00B76227"/>
    <w:rsid w:val="00BA441A"/>
    <w:rsid w:val="00BC6BBB"/>
    <w:rsid w:val="00BF5E1D"/>
    <w:rsid w:val="00C01B4F"/>
    <w:rsid w:val="00C549E2"/>
    <w:rsid w:val="00C57011"/>
    <w:rsid w:val="00C72C48"/>
    <w:rsid w:val="00CA03C5"/>
    <w:rsid w:val="00CB6900"/>
    <w:rsid w:val="00CC2D09"/>
    <w:rsid w:val="00CD3C25"/>
    <w:rsid w:val="00D12211"/>
    <w:rsid w:val="00D8615E"/>
    <w:rsid w:val="00DB7AE4"/>
    <w:rsid w:val="00DC0FFC"/>
    <w:rsid w:val="00E40BE8"/>
    <w:rsid w:val="00E63E21"/>
    <w:rsid w:val="00EA546A"/>
    <w:rsid w:val="00EC455A"/>
    <w:rsid w:val="00EF1D3A"/>
    <w:rsid w:val="00F01F26"/>
    <w:rsid w:val="00F022C9"/>
    <w:rsid w:val="00F20340"/>
    <w:rsid w:val="00F31B01"/>
    <w:rsid w:val="00F341B3"/>
    <w:rsid w:val="00F371F6"/>
    <w:rsid w:val="00F61E16"/>
    <w:rsid w:val="00F8401A"/>
    <w:rsid w:val="00F8438B"/>
    <w:rsid w:val="00F85520"/>
    <w:rsid w:val="00FB2B14"/>
    <w:rsid w:val="00FF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B622F8-D624-4F5B-AA43-532D78C6F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</w:rPr>
  </w:style>
  <w:style w:type="paragraph" w:styleId="Nagwek2">
    <w:name w:val="heading 2"/>
    <w:basedOn w:val="Normalny"/>
    <w:link w:val="Nagwek2Znak"/>
    <w:uiPriority w:val="9"/>
    <w:qFormat/>
    <w:rsid w:val="003737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B5588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B55888"/>
    <w:rPr>
      <w:vertAlign w:val="superscript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B55888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DB7A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7AE4"/>
    <w:rPr>
      <w:color w:val="00000A"/>
      <w:sz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1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1D38"/>
    <w:rPr>
      <w:rFonts w:ascii="Tahoma" w:hAnsi="Tahoma" w:cs="Tahoma"/>
      <w:color w:val="00000A"/>
      <w:sz w:val="16"/>
      <w:szCs w:val="16"/>
    </w:rPr>
  </w:style>
  <w:style w:type="paragraph" w:styleId="Akapitzlist">
    <w:name w:val="List Paragraph"/>
    <w:basedOn w:val="Normalny"/>
    <w:uiPriority w:val="34"/>
    <w:qFormat/>
    <w:rsid w:val="00064C01"/>
    <w:pPr>
      <w:ind w:left="720"/>
      <w:contextualSpacing/>
    </w:pPr>
  </w:style>
  <w:style w:type="paragraph" w:customStyle="1" w:styleId="NoParagraphStyle">
    <w:name w:val="[No Paragraph Style]"/>
    <w:rsid w:val="003F762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Times New Roman" w:hAnsi="MinionPro-Regular" w:cs="MinionPro-Regular"/>
      <w:color w:val="000000"/>
      <w:sz w:val="24"/>
      <w:szCs w:val="24"/>
    </w:rPr>
  </w:style>
  <w:style w:type="paragraph" w:customStyle="1" w:styleId="Bodytekst">
    <w:name w:val="Body tekst"/>
    <w:basedOn w:val="NoParagraphStyle"/>
    <w:next w:val="NoParagraphStyle"/>
    <w:rsid w:val="003F762D"/>
    <w:pPr>
      <w:tabs>
        <w:tab w:val="left" w:pos="432"/>
      </w:tabs>
      <w:spacing w:after="113"/>
      <w:jc w:val="both"/>
      <w:textAlignment w:val="baseline"/>
    </w:pPr>
    <w:rPr>
      <w:sz w:val="22"/>
      <w:szCs w:val="22"/>
    </w:rPr>
  </w:style>
  <w:style w:type="character" w:customStyle="1" w:styleId="BOLD">
    <w:name w:val="BOLD"/>
    <w:rsid w:val="003F762D"/>
    <w:rPr>
      <w:b/>
    </w:rPr>
  </w:style>
  <w:style w:type="character" w:customStyle="1" w:styleId="Nagwek2Znak">
    <w:name w:val="Nagłówek 2 Znak"/>
    <w:basedOn w:val="Domylnaczcionkaakapitu"/>
    <w:link w:val="Nagwek2"/>
    <w:uiPriority w:val="9"/>
    <w:rsid w:val="0037372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Uwydatnienie">
    <w:name w:val="Emphasis"/>
    <w:basedOn w:val="Domylnaczcionkaakapitu"/>
    <w:uiPriority w:val="20"/>
    <w:qFormat/>
    <w:rsid w:val="003737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53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8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1324</Words>
  <Characters>7944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UMIG-RADA</cp:lastModifiedBy>
  <cp:revision>2</cp:revision>
  <cp:lastPrinted>2022-04-13T12:13:00Z</cp:lastPrinted>
  <dcterms:created xsi:type="dcterms:W3CDTF">2022-04-14T06:46:00Z</dcterms:created>
  <dcterms:modified xsi:type="dcterms:W3CDTF">2022-04-14T06:46:00Z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