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762D" w:rsidRPr="00CA03C5" w:rsidRDefault="00C72C48" w:rsidP="00C72C48">
      <w:pPr>
        <w:pStyle w:val="Bodytekst"/>
        <w:spacing w:after="0" w:line="240" w:lineRule="auto"/>
        <w:jc w:val="center"/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</w:pPr>
      <w:r w:rsidRPr="00CA03C5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ZARZĄDZENIE NR 0050.</w:t>
      </w:r>
      <w:r w:rsidR="009B071B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3</w:t>
      </w:r>
      <w:r w:rsidR="00253A7C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38</w:t>
      </w:r>
      <w:r w:rsidR="009B071B">
        <w:rPr>
          <w:rStyle w:val="BOLD"/>
          <w:rFonts w:ascii="Times New Roman" w:hAnsi="Times New Roman" w:cs="Times New Roman"/>
          <w:bCs/>
          <w:color w:val="auto"/>
          <w:sz w:val="28"/>
          <w:szCs w:val="28"/>
        </w:rPr>
        <w:t>.2022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>BURMISTRZA MIASTA I GMINY MIĘDZYBÓRZ</w:t>
      </w:r>
    </w:p>
    <w:p w:rsidR="003F762D" w:rsidRPr="00CA03C5" w:rsidRDefault="00C72C48" w:rsidP="00C72C48">
      <w:pPr>
        <w:pStyle w:val="NoParagraphStyle"/>
        <w:spacing w:line="240" w:lineRule="auto"/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Z DNIA </w:t>
      </w:r>
      <w:r w:rsidR="00253A7C">
        <w:rPr>
          <w:rFonts w:ascii="Times New Roman" w:hAnsi="Times New Roman" w:cs="Times New Roman"/>
          <w:b/>
          <w:color w:val="auto"/>
          <w:sz w:val="28"/>
          <w:szCs w:val="28"/>
        </w:rPr>
        <w:t>30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</w:t>
      </w:r>
      <w:r w:rsidR="00253A7C">
        <w:rPr>
          <w:rFonts w:ascii="Times New Roman" w:hAnsi="Times New Roman" w:cs="Times New Roman"/>
          <w:b/>
          <w:color w:val="auto"/>
          <w:sz w:val="28"/>
          <w:szCs w:val="28"/>
        </w:rPr>
        <w:t xml:space="preserve">MARCA </w:t>
      </w:r>
      <w:r w:rsidR="00DC0FFC">
        <w:rPr>
          <w:rFonts w:ascii="Times New Roman" w:hAnsi="Times New Roman" w:cs="Times New Roman"/>
          <w:b/>
          <w:color w:val="auto"/>
          <w:sz w:val="28"/>
          <w:szCs w:val="28"/>
        </w:rPr>
        <w:t>202</w:t>
      </w:r>
      <w:r w:rsidR="009B071B">
        <w:rPr>
          <w:rFonts w:ascii="Times New Roman" w:hAnsi="Times New Roman" w:cs="Times New Roman"/>
          <w:b/>
          <w:color w:val="auto"/>
          <w:sz w:val="28"/>
          <w:szCs w:val="28"/>
        </w:rPr>
        <w:t>2</w:t>
      </w:r>
      <w:r w:rsidRPr="00CA03C5">
        <w:rPr>
          <w:rFonts w:ascii="Times New Roman" w:hAnsi="Times New Roman" w:cs="Times New Roman"/>
          <w:b/>
          <w:color w:val="auto"/>
          <w:sz w:val="28"/>
          <w:szCs w:val="28"/>
        </w:rPr>
        <w:t xml:space="preserve"> ROKU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  <w:sz w:val="28"/>
          <w:szCs w:val="28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2157C" w:rsidP="00C72C48">
      <w:pPr>
        <w:pStyle w:val="NoParagraphStyle"/>
        <w:spacing w:line="240" w:lineRule="auto"/>
        <w:ind w:left="1134" w:hanging="1134"/>
        <w:jc w:val="both"/>
        <w:rPr>
          <w:rFonts w:ascii="Times New Roman" w:hAnsi="Times New Roman" w:cs="Times New Roman"/>
          <w:color w:val="auto"/>
        </w:rPr>
      </w:pPr>
      <w:r w:rsidRPr="00CA03C5">
        <w:rPr>
          <w:rFonts w:ascii="Times New Roman" w:hAnsi="Times New Roman" w:cs="Times New Roman"/>
          <w:color w:val="auto"/>
        </w:rPr>
        <w:t>w sprawie</w:t>
      </w:r>
      <w:r w:rsidR="003F762D" w:rsidRPr="00CA03C5">
        <w:rPr>
          <w:rFonts w:ascii="Times New Roman" w:hAnsi="Times New Roman" w:cs="Times New Roman"/>
          <w:color w:val="auto"/>
        </w:rPr>
        <w:t xml:space="preserve">   </w:t>
      </w:r>
      <w:r w:rsidR="00A27C54" w:rsidRPr="00CA03C5">
        <w:rPr>
          <w:rFonts w:ascii="Times New Roman" w:hAnsi="Times New Roman" w:cs="Times New Roman"/>
          <w:color w:val="auto"/>
        </w:rPr>
        <w:t>wprowadzenia polityki r</w:t>
      </w:r>
      <w:r w:rsidR="003F762D" w:rsidRPr="00CA03C5">
        <w:rPr>
          <w:rFonts w:ascii="Times New Roman" w:hAnsi="Times New Roman" w:cs="Times New Roman"/>
          <w:color w:val="auto"/>
        </w:rPr>
        <w:t xml:space="preserve">achunkowości </w:t>
      </w:r>
      <w:r w:rsidR="00A27C54" w:rsidRPr="00CA03C5">
        <w:rPr>
          <w:rFonts w:ascii="Times New Roman" w:hAnsi="Times New Roman" w:cs="Times New Roman"/>
          <w:color w:val="auto"/>
        </w:rPr>
        <w:t xml:space="preserve">dla zadania </w:t>
      </w:r>
      <w:r w:rsidR="003F762D" w:rsidRPr="00CA03C5">
        <w:rPr>
          <w:rFonts w:ascii="Times New Roman" w:hAnsi="Times New Roman" w:cs="Times New Roman"/>
          <w:color w:val="auto"/>
        </w:rPr>
        <w:t xml:space="preserve">pn. </w:t>
      </w:r>
      <w:r w:rsidR="00DC0FFC">
        <w:rPr>
          <w:rFonts w:ascii="Times New Roman" w:hAnsi="Times New Roman" w:cs="Times New Roman"/>
          <w:color w:val="auto"/>
        </w:rPr>
        <w:t>„</w:t>
      </w:r>
      <w:r w:rsidR="005B028F" w:rsidRPr="005B028F">
        <w:rPr>
          <w:rFonts w:ascii="Times New Roman" w:hAnsi="Times New Roman" w:cs="Times New Roman"/>
          <w:i/>
          <w:color w:val="auto"/>
        </w:rPr>
        <w:t>GRANTY PPGR - Wsparcie dzieci z rodzin pegeerowskich w rozwoju cyfrowym</w:t>
      </w:r>
      <w:r w:rsidR="00F341B3">
        <w:rPr>
          <w:rFonts w:ascii="Times New Roman" w:hAnsi="Times New Roman" w:cs="Times New Roman"/>
          <w:i/>
          <w:color w:val="auto"/>
        </w:rPr>
        <w:t xml:space="preserve">” </w:t>
      </w: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Fonts w:ascii="Times New Roman" w:hAnsi="Times New Roman" w:cs="Times New Roman"/>
          <w:color w:val="auto"/>
        </w:rPr>
      </w:pPr>
    </w:p>
    <w:p w:rsidR="003F762D" w:rsidRPr="0037372D" w:rsidRDefault="003F762D" w:rsidP="00C72C48">
      <w:pPr>
        <w:pStyle w:val="NoParagraphStyle"/>
        <w:spacing w:line="240" w:lineRule="auto"/>
        <w:ind w:firstLine="284"/>
        <w:jc w:val="both"/>
        <w:rPr>
          <w:rFonts w:ascii="Times New Roman" w:hAnsi="Times New Roman" w:cs="Times New Roman"/>
          <w:color w:val="auto"/>
        </w:rPr>
      </w:pPr>
      <w:r w:rsidRPr="0037372D">
        <w:rPr>
          <w:rFonts w:ascii="Times New Roman" w:hAnsi="Times New Roman" w:cs="Times New Roman"/>
          <w:color w:val="auto"/>
        </w:rPr>
        <w:t xml:space="preserve">Na podstawie art. 33 ust. 3 Ustawy z 8 marca 1990 r. o samorządzie gminnym (t.j. Dz. U. </w:t>
      </w:r>
      <w:r w:rsidRPr="0037372D">
        <w:rPr>
          <w:rFonts w:ascii="Times New Roman" w:hAnsi="Times New Roman" w:cs="Times New Roman"/>
          <w:color w:val="auto"/>
        </w:rPr>
        <w:br/>
        <w:t>z 2</w:t>
      </w:r>
      <w:r w:rsidR="004214A5" w:rsidRPr="0037372D">
        <w:rPr>
          <w:rFonts w:ascii="Times New Roman" w:hAnsi="Times New Roman" w:cs="Times New Roman"/>
          <w:color w:val="auto"/>
        </w:rPr>
        <w:t>0</w:t>
      </w:r>
      <w:r w:rsidR="00253A7C">
        <w:rPr>
          <w:rFonts w:ascii="Times New Roman" w:hAnsi="Times New Roman" w:cs="Times New Roman"/>
          <w:color w:val="auto"/>
        </w:rPr>
        <w:t>22</w:t>
      </w:r>
      <w:r w:rsidR="004214A5" w:rsidRPr="0037372D">
        <w:rPr>
          <w:rFonts w:ascii="Times New Roman" w:hAnsi="Times New Roman" w:cs="Times New Roman"/>
          <w:color w:val="auto"/>
        </w:rPr>
        <w:t xml:space="preserve"> r. poz. </w:t>
      </w:r>
      <w:r w:rsidR="00253A7C">
        <w:rPr>
          <w:rFonts w:ascii="Times New Roman" w:hAnsi="Times New Roman" w:cs="Times New Roman"/>
          <w:color w:val="auto"/>
        </w:rPr>
        <w:t>559</w:t>
      </w:r>
      <w:r w:rsidR="004214A5" w:rsidRPr="0037372D">
        <w:rPr>
          <w:rFonts w:ascii="Times New Roman" w:hAnsi="Times New Roman" w:cs="Times New Roman"/>
          <w:color w:val="auto"/>
        </w:rPr>
        <w:t>) , art.</w:t>
      </w:r>
      <w:r w:rsidRPr="0037372D">
        <w:rPr>
          <w:rFonts w:ascii="Times New Roman" w:hAnsi="Times New Roman" w:cs="Times New Roman"/>
          <w:color w:val="auto"/>
        </w:rPr>
        <w:t xml:space="preserve"> 10 ust. 2 Ustawy z dnia 29 września 1994 r. o rachunkowości (tj: Dz.U. z 20</w:t>
      </w:r>
      <w:r w:rsidR="0037372D" w:rsidRPr="0037372D">
        <w:rPr>
          <w:rFonts w:ascii="Times New Roman" w:hAnsi="Times New Roman" w:cs="Times New Roman"/>
          <w:color w:val="auto"/>
        </w:rPr>
        <w:t>21</w:t>
      </w:r>
      <w:r w:rsidRPr="0037372D">
        <w:rPr>
          <w:rFonts w:ascii="Times New Roman" w:hAnsi="Times New Roman" w:cs="Times New Roman"/>
          <w:color w:val="auto"/>
        </w:rPr>
        <w:t xml:space="preserve"> r. poz.</w:t>
      </w:r>
      <w:r w:rsidR="0037372D" w:rsidRPr="0037372D">
        <w:rPr>
          <w:rFonts w:ascii="Times New Roman" w:hAnsi="Times New Roman" w:cs="Times New Roman"/>
          <w:color w:val="auto"/>
        </w:rPr>
        <w:t>217</w:t>
      </w:r>
      <w:r w:rsidR="00F61E16" w:rsidRPr="0037372D">
        <w:rPr>
          <w:rFonts w:ascii="Times New Roman" w:hAnsi="Times New Roman" w:cs="Times New Roman"/>
          <w:color w:val="auto"/>
        </w:rPr>
        <w:t xml:space="preserve"> ze zm.</w:t>
      </w:r>
      <w:r w:rsidRPr="0037372D">
        <w:rPr>
          <w:rFonts w:ascii="Times New Roman" w:hAnsi="Times New Roman" w:cs="Times New Roman"/>
          <w:color w:val="auto"/>
        </w:rPr>
        <w:t>),</w:t>
      </w:r>
      <w:r w:rsidR="004214A5" w:rsidRPr="0037372D">
        <w:rPr>
          <w:rFonts w:ascii="Times New Roman" w:hAnsi="Times New Roman" w:cs="Times New Roman"/>
          <w:color w:val="auto"/>
        </w:rPr>
        <w:t xml:space="preserve"> art.</w:t>
      </w:r>
      <w:r w:rsidRPr="0037372D">
        <w:rPr>
          <w:rFonts w:ascii="Times New Roman" w:hAnsi="Times New Roman" w:cs="Times New Roman"/>
          <w:color w:val="auto"/>
        </w:rPr>
        <w:t xml:space="preserve"> 40 Ustawy z dnia 27 sierpnia 2009 r. o finansach publicznych (tj.: Dz.U. z 20</w:t>
      </w:r>
      <w:r w:rsidR="0037372D" w:rsidRPr="0037372D">
        <w:rPr>
          <w:rFonts w:ascii="Times New Roman" w:hAnsi="Times New Roman" w:cs="Times New Roman"/>
          <w:color w:val="auto"/>
        </w:rPr>
        <w:t xml:space="preserve">21 </w:t>
      </w:r>
      <w:r w:rsidRPr="0037372D">
        <w:rPr>
          <w:rFonts w:ascii="Times New Roman" w:hAnsi="Times New Roman" w:cs="Times New Roman"/>
          <w:color w:val="auto"/>
        </w:rPr>
        <w:t xml:space="preserve">r. </w:t>
      </w:r>
      <w:r w:rsidR="00645F87" w:rsidRPr="0037372D">
        <w:rPr>
          <w:rFonts w:ascii="Times New Roman" w:hAnsi="Times New Roman" w:cs="Times New Roman"/>
          <w:color w:val="auto"/>
        </w:rPr>
        <w:t xml:space="preserve">poz. </w:t>
      </w:r>
      <w:r w:rsidR="0037372D" w:rsidRPr="0037372D">
        <w:rPr>
          <w:rFonts w:ascii="Times New Roman" w:hAnsi="Times New Roman" w:cs="Times New Roman"/>
          <w:color w:val="auto"/>
        </w:rPr>
        <w:t>305</w:t>
      </w:r>
      <w:r w:rsidR="00F61E16" w:rsidRPr="0037372D">
        <w:rPr>
          <w:rFonts w:ascii="Times New Roman" w:hAnsi="Times New Roman" w:cs="Times New Roman"/>
          <w:color w:val="auto"/>
        </w:rPr>
        <w:t xml:space="preserve"> ze zm.</w:t>
      </w:r>
      <w:r w:rsidRPr="0037372D">
        <w:rPr>
          <w:rFonts w:ascii="Times New Roman" w:hAnsi="Times New Roman" w:cs="Times New Roman"/>
          <w:color w:val="auto"/>
        </w:rPr>
        <w:t>)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3F762D" w:rsidRPr="00DC0FFC" w:rsidRDefault="00FB2B14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1. </w:t>
      </w:r>
      <w:r w:rsidR="003F762D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>Wprowadza sią zasady rachunkowości stos</w:t>
      </w:r>
      <w:r w:rsidR="00292D0B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owane przy realizacji projektu </w:t>
      </w:r>
      <w:r w:rsidR="00292D0B" w:rsidRPr="00CA03C5">
        <w:rPr>
          <w:rFonts w:ascii="Times New Roman" w:hAnsi="Times New Roman" w:cs="Times New Roman"/>
          <w:i/>
          <w:color w:val="auto"/>
        </w:rPr>
        <w:t>„</w:t>
      </w:r>
      <w:r w:rsidR="005B028F" w:rsidRPr="005B028F">
        <w:rPr>
          <w:rFonts w:ascii="Times New Roman" w:hAnsi="Times New Roman" w:cs="Times New Roman"/>
          <w:i/>
          <w:color w:val="auto"/>
        </w:rPr>
        <w:t>GRANTY PPGR - Wsparcie dzieci z rodzin pegeerowskich w rozwoju cyfrowym</w:t>
      </w:r>
      <w:r w:rsidR="00DC0FFC">
        <w:rPr>
          <w:rFonts w:ascii="Times New Roman" w:hAnsi="Times New Roman" w:cs="Times New Roman"/>
          <w:i/>
          <w:color w:val="auto"/>
        </w:rPr>
        <w:t xml:space="preserve">” </w:t>
      </w:r>
      <w:r w:rsidR="003F762D"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w organie i jednostce budżetowej Urząd Miasta i Gminy Międzybórz, zgodnie z załącznikiem nr 1 do niniejszego zarządzenia.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A03C5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2. Zobowiązuje się pracowników do przestrzegania i stosowania procedur zawartych </w:t>
      </w: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br/>
        <w:t xml:space="preserve">w załączniku nr 1 do niniejszego zarządzenia.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3. Kontrolę nad wykonaniem zarządzenia powierza się Skarbnikowi.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color w:val="auto"/>
        </w:rPr>
      </w:pPr>
    </w:p>
    <w:p w:rsidR="003F762D" w:rsidRPr="00DC0FFC" w:rsidRDefault="003F762D" w:rsidP="00DC0FFC">
      <w:pPr>
        <w:pStyle w:val="NoParagraphStyle"/>
        <w:spacing w:line="240" w:lineRule="auto"/>
        <w:ind w:left="567" w:hanging="567"/>
        <w:jc w:val="both"/>
        <w:rPr>
          <w:rStyle w:val="BOLD"/>
          <w:rFonts w:ascii="Times New Roman" w:hAnsi="Times New Roman" w:cs="Times New Roman"/>
          <w:b w:val="0"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color w:val="auto"/>
        </w:rPr>
        <w:t xml:space="preserve">§ 4. Zarządzenie obwiązuje za cały okres realizacji projektu </w:t>
      </w:r>
      <w:r w:rsidR="00DC0FFC">
        <w:rPr>
          <w:rStyle w:val="BOLD"/>
          <w:rFonts w:ascii="Times New Roman" w:hAnsi="Times New Roman" w:cs="Times New Roman"/>
          <w:b w:val="0"/>
          <w:bCs/>
          <w:color w:val="auto"/>
        </w:rPr>
        <w:t>„</w:t>
      </w:r>
      <w:r w:rsidR="005B028F" w:rsidRPr="005B028F">
        <w:rPr>
          <w:rFonts w:ascii="Times New Roman" w:hAnsi="Times New Roman" w:cs="Times New Roman"/>
          <w:i/>
          <w:color w:val="auto"/>
        </w:rPr>
        <w:t>GRANTY PPGR - Wsparcie dzieci z rodzin pegeerowskich w rozwoju cyfrowym</w:t>
      </w:r>
      <w:r w:rsidR="00DC0FFC">
        <w:rPr>
          <w:rFonts w:ascii="Times New Roman" w:hAnsi="Times New Roman" w:cs="Times New Roman"/>
          <w:i/>
          <w:color w:val="auto"/>
        </w:rPr>
        <w:t xml:space="preserve">” </w:t>
      </w:r>
      <w:r w:rsidR="008D7A98"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.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 w:val="0"/>
          <w:bCs/>
          <w:i/>
          <w:color w:val="auto"/>
        </w:rPr>
      </w:pP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  <w:r w:rsidRPr="00CA03C5">
        <w:rPr>
          <w:rStyle w:val="BOLD"/>
          <w:rFonts w:ascii="Times New Roman" w:hAnsi="Times New Roman" w:cs="Times New Roman"/>
          <w:b w:val="0"/>
          <w:bCs/>
          <w:i/>
          <w:color w:val="auto"/>
        </w:rPr>
        <w:t xml:space="preserve"> </w:t>
      </w:r>
    </w:p>
    <w:p w:rsidR="003F762D" w:rsidRPr="00CA03C5" w:rsidRDefault="003F762D" w:rsidP="00C72C48">
      <w:pPr>
        <w:pStyle w:val="NoParagraphStyle"/>
        <w:spacing w:line="240" w:lineRule="auto"/>
        <w:rPr>
          <w:rStyle w:val="BOLD"/>
          <w:rFonts w:ascii="Times New Roman" w:hAnsi="Times New Roman" w:cs="Times New Roman"/>
          <w:bCs/>
          <w:color w:val="auto"/>
        </w:rPr>
      </w:pPr>
    </w:p>
    <w:p w:rsidR="0070367B" w:rsidRPr="00CA03C5" w:rsidRDefault="0070367B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A27C54" w:rsidRPr="00CA03C5" w:rsidRDefault="00A27C54" w:rsidP="00C72C48">
      <w:pPr>
        <w:spacing w:after="0" w:line="24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F61E16" w:rsidRDefault="00F61E16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5F3892" w:rsidRDefault="005F3892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</w:p>
    <w:p w:rsidR="0070367B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Załącznik Nr 1</w:t>
      </w:r>
    </w:p>
    <w:p w:rsidR="003F762D" w:rsidRPr="00CA03C5" w:rsidRDefault="00A27C54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d</w:t>
      </w:r>
      <w:r w:rsidR="003F762D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o Zarządzenia Nr 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0050.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3</w:t>
      </w:r>
      <w:r w:rsidR="00253A7C">
        <w:rPr>
          <w:rFonts w:ascii="Times New Roman" w:hAnsi="Times New Roman" w:cs="Times New Roman"/>
          <w:color w:val="auto"/>
          <w:sz w:val="16"/>
          <w:szCs w:val="16"/>
        </w:rPr>
        <w:t>38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>.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</w:p>
    <w:p w:rsidR="003F762D" w:rsidRPr="00CA03C5" w:rsidRDefault="003F762D" w:rsidP="00C72C48">
      <w:pPr>
        <w:spacing w:after="0" w:line="240" w:lineRule="auto"/>
        <w:ind w:left="5664" w:firstLine="6"/>
        <w:rPr>
          <w:rFonts w:ascii="Times New Roman" w:hAnsi="Times New Roman" w:cs="Times New Roman"/>
          <w:color w:val="auto"/>
          <w:sz w:val="16"/>
          <w:szCs w:val="16"/>
        </w:rPr>
      </w:pPr>
      <w:r w:rsidRPr="00CA03C5">
        <w:rPr>
          <w:rFonts w:ascii="Times New Roman" w:hAnsi="Times New Roman" w:cs="Times New Roman"/>
          <w:color w:val="auto"/>
          <w:sz w:val="16"/>
          <w:szCs w:val="16"/>
        </w:rPr>
        <w:t>BMiG Międzybórz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z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dnia </w:t>
      </w:r>
      <w:r w:rsidR="00253A7C">
        <w:rPr>
          <w:rFonts w:ascii="Times New Roman" w:hAnsi="Times New Roman" w:cs="Times New Roman"/>
          <w:color w:val="auto"/>
          <w:sz w:val="16"/>
          <w:szCs w:val="16"/>
        </w:rPr>
        <w:t>30</w:t>
      </w:r>
      <w:r w:rsidR="00A27C54"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</w:t>
      </w:r>
      <w:r w:rsidR="00253A7C">
        <w:rPr>
          <w:rFonts w:ascii="Times New Roman" w:hAnsi="Times New Roman" w:cs="Times New Roman"/>
          <w:color w:val="auto"/>
          <w:sz w:val="16"/>
          <w:szCs w:val="16"/>
        </w:rPr>
        <w:t xml:space="preserve">marca </w:t>
      </w:r>
      <w:r w:rsidR="005F3892">
        <w:rPr>
          <w:rFonts w:ascii="Times New Roman" w:hAnsi="Times New Roman" w:cs="Times New Roman"/>
          <w:color w:val="auto"/>
          <w:sz w:val="16"/>
          <w:szCs w:val="16"/>
        </w:rPr>
        <w:t>2</w:t>
      </w:r>
      <w:r w:rsidR="00DC0FFC">
        <w:rPr>
          <w:rFonts w:ascii="Times New Roman" w:hAnsi="Times New Roman" w:cs="Times New Roman"/>
          <w:color w:val="auto"/>
          <w:sz w:val="16"/>
          <w:szCs w:val="16"/>
        </w:rPr>
        <w:t>02</w:t>
      </w:r>
      <w:r w:rsidR="009B071B">
        <w:rPr>
          <w:rFonts w:ascii="Times New Roman" w:hAnsi="Times New Roman" w:cs="Times New Roman"/>
          <w:color w:val="auto"/>
          <w:sz w:val="16"/>
          <w:szCs w:val="16"/>
        </w:rPr>
        <w:t>2</w:t>
      </w:r>
      <w:r w:rsidRPr="00CA03C5">
        <w:rPr>
          <w:rFonts w:ascii="Times New Roman" w:hAnsi="Times New Roman" w:cs="Times New Roman"/>
          <w:color w:val="auto"/>
          <w:sz w:val="16"/>
          <w:szCs w:val="16"/>
        </w:rPr>
        <w:t xml:space="preserve"> r., </w:t>
      </w:r>
    </w:p>
    <w:p w:rsidR="003F762D" w:rsidRPr="00CA03C5" w:rsidRDefault="003F762D" w:rsidP="00C72C48">
      <w:pPr>
        <w:spacing w:after="0" w:line="240" w:lineRule="auto"/>
        <w:rPr>
          <w:rFonts w:ascii="Times New Roman" w:hAnsi="Times New Roman" w:cs="Times New Roman"/>
          <w:color w:val="auto"/>
          <w:sz w:val="16"/>
          <w:szCs w:val="16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C72C48" w:rsidRPr="00CA03C5" w:rsidRDefault="00C72C48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CA03C5" w:rsidRDefault="00DB7AE4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CA03C5">
        <w:rPr>
          <w:rFonts w:ascii="Times New Roman" w:hAnsi="Times New Roman" w:cs="Times New Roman"/>
          <w:color w:val="auto"/>
          <w:sz w:val="24"/>
          <w:szCs w:val="24"/>
        </w:rPr>
        <w:t xml:space="preserve">POLITYKA RACHUNKOWOŚCI </w:t>
      </w:r>
    </w:p>
    <w:p w:rsidR="00DC0FFC" w:rsidRDefault="00DB7AE4" w:rsidP="00DC0FFC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color w:val="auto"/>
        </w:rPr>
      </w:pPr>
      <w:r w:rsidRPr="00CA03C5">
        <w:rPr>
          <w:rFonts w:ascii="Times New Roman" w:hAnsi="Times New Roman" w:cs="Times New Roman"/>
          <w:color w:val="auto"/>
        </w:rPr>
        <w:t>REALIZACJ</w:t>
      </w:r>
      <w:r w:rsidR="00F8438B" w:rsidRPr="00CA03C5">
        <w:rPr>
          <w:rFonts w:ascii="Times New Roman" w:hAnsi="Times New Roman" w:cs="Times New Roman"/>
          <w:color w:val="auto"/>
        </w:rPr>
        <w:t>A PROJEKTU</w:t>
      </w:r>
      <w:r w:rsidRPr="00CA03C5">
        <w:rPr>
          <w:rFonts w:ascii="Times New Roman" w:hAnsi="Times New Roman" w:cs="Times New Roman"/>
          <w:color w:val="auto"/>
        </w:rPr>
        <w:t xml:space="preserve"> </w:t>
      </w:r>
    </w:p>
    <w:p w:rsidR="00DC0FFC" w:rsidRPr="00253A7C" w:rsidRDefault="005B028F" w:rsidP="005B028F">
      <w:pPr>
        <w:pStyle w:val="NoParagraphStyle"/>
        <w:spacing w:line="240" w:lineRule="auto"/>
        <w:ind w:left="1134" w:hanging="1134"/>
        <w:jc w:val="center"/>
        <w:rPr>
          <w:rFonts w:ascii="Times New Roman" w:hAnsi="Times New Roman" w:cs="Times New Roman"/>
          <w:b/>
          <w:color w:val="auto"/>
        </w:rPr>
      </w:pPr>
      <w:r w:rsidRPr="00253A7C">
        <w:rPr>
          <w:rFonts w:ascii="Times New Roman" w:hAnsi="Times New Roman" w:cs="Times New Roman"/>
          <w:b/>
          <w:color w:val="auto"/>
        </w:rPr>
        <w:t>„</w:t>
      </w:r>
      <w:r w:rsidRPr="005B028F">
        <w:rPr>
          <w:rFonts w:ascii="Times New Roman" w:hAnsi="Times New Roman" w:cs="Times New Roman"/>
          <w:b/>
          <w:color w:val="auto"/>
        </w:rPr>
        <w:t xml:space="preserve">GRANTY PPGR - WSPARCIE DZIECI Z RODZIN PEGEEROWSKICH </w:t>
      </w:r>
      <w:r>
        <w:rPr>
          <w:rFonts w:ascii="Times New Roman" w:hAnsi="Times New Roman" w:cs="Times New Roman"/>
          <w:b/>
          <w:color w:val="auto"/>
        </w:rPr>
        <w:br/>
      </w:r>
      <w:r w:rsidRPr="005B028F">
        <w:rPr>
          <w:rFonts w:ascii="Times New Roman" w:hAnsi="Times New Roman" w:cs="Times New Roman"/>
          <w:b/>
          <w:color w:val="auto"/>
        </w:rPr>
        <w:t>W ROZWOJU CYFROWYM</w:t>
      </w:r>
      <w:r w:rsidRPr="00253A7C">
        <w:rPr>
          <w:rFonts w:ascii="Times New Roman" w:hAnsi="Times New Roman" w:cs="Times New Roman"/>
          <w:b/>
          <w:color w:val="auto"/>
        </w:rPr>
        <w:t>”</w:t>
      </w:r>
    </w:p>
    <w:p w:rsidR="0070367B" w:rsidRPr="00CA03C5" w:rsidRDefault="0070367B" w:rsidP="00C72C48">
      <w:pPr>
        <w:spacing w:after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:rsidR="00F8438B" w:rsidRPr="00EF1D3A" w:rsidRDefault="00F8438B" w:rsidP="00C72C48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 xml:space="preserve">Umowa </w:t>
      </w:r>
      <w:r w:rsidR="00253A7C">
        <w:rPr>
          <w:rFonts w:ascii="Times New Roman" w:hAnsi="Times New Roman" w:cs="Times New Roman"/>
          <w:b/>
          <w:color w:val="auto"/>
          <w:sz w:val="24"/>
          <w:szCs w:val="24"/>
        </w:rPr>
        <w:t>o powierzenie grantu 2577/2022</w:t>
      </w: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70367B" w:rsidRPr="005F3892" w:rsidRDefault="0070367B" w:rsidP="00C72C48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p w:rsidR="0070367B" w:rsidRPr="00EF1D3A" w:rsidRDefault="00F8438B" w:rsidP="00C72C48">
      <w:pPr>
        <w:spacing w:after="0" w:line="240" w:lineRule="auto"/>
        <w:jc w:val="both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b/>
          <w:color w:val="auto"/>
          <w:sz w:val="24"/>
          <w:szCs w:val="24"/>
        </w:rPr>
        <w:t>Po</w:t>
      </w:r>
      <w:r w:rsidR="00DB7AE4" w:rsidRPr="00EF1D3A">
        <w:rPr>
          <w:rFonts w:ascii="Times New Roman" w:hAnsi="Times New Roman" w:cs="Times New Roman"/>
          <w:b/>
          <w:color w:val="auto"/>
          <w:sz w:val="24"/>
          <w:szCs w:val="24"/>
        </w:rPr>
        <w:t>dstawa prawna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U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stawa z 29 września 199</w:t>
      </w:r>
      <w:r w:rsidR="003F762D" w:rsidRPr="00EF1D3A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 o rachunkowości (tj: Dz.U.z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poz.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217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ze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U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stawa z 27 sierpnia 2009r. o finansach publicznych (tj.: Dz.U. 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253A7C">
        <w:rPr>
          <w:rFonts w:ascii="Times New Roman" w:hAnsi="Times New Roman" w:cs="Times New Roman"/>
          <w:color w:val="auto"/>
          <w:sz w:val="24"/>
          <w:szCs w:val="24"/>
        </w:rPr>
        <w:t>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r.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1C4F36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poz. </w:t>
      </w:r>
      <w:r w:rsidR="00253A7C">
        <w:rPr>
          <w:rFonts w:ascii="Times New Roman" w:hAnsi="Times New Roman" w:cs="Times New Roman"/>
          <w:color w:val="auto"/>
          <w:sz w:val="24"/>
          <w:szCs w:val="24"/>
        </w:rPr>
        <w:t>559</w:t>
      </w:r>
      <w:r w:rsidR="00740AED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ze zm.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inistra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F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inansów z 5 lipca 2010r. w sprawie szczególn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ych zasad rachunkowości oraz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planów kont dla budżetu państwa, budżetu jednostek samorządu terytorialnego,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lastRenderedPageBreak/>
        <w:t>jednostek budżetowych,</w:t>
      </w:r>
      <w:r w:rsidR="008D7A98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samorządowych zakładów budżetowych, państwowych funduszy celowych oraz państwowych jednostek budżetowych mających siedzibę poza granicami Rzeczpospolitej Polskiej (tj.: Dz.U. z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20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342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ze m.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,</w:t>
      </w:r>
    </w:p>
    <w:p w:rsidR="0070367B" w:rsidRPr="00EF1D3A" w:rsidRDefault="00F8438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inistra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Finansów z 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11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stycznia 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w sprawie 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s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prawozdawczości budżetowej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(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tj.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Dz.U z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20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22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37372D" w:rsidRPr="00EF1D3A">
        <w:rPr>
          <w:rFonts w:ascii="Times New Roman" w:hAnsi="Times New Roman" w:cs="Times New Roman"/>
          <w:color w:val="auto"/>
          <w:sz w:val="24"/>
          <w:szCs w:val="24"/>
        </w:rPr>
        <w:t>44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),</w:t>
      </w:r>
    </w:p>
    <w:p w:rsidR="0070367B" w:rsidRPr="00EF1D3A" w:rsidRDefault="0037372D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Rozporządzenie Ministra Finansów, Funduszy i Polityki Regionalnej z dnia 17 grudnia 2020 r. w sprawie sprawozdań jednostek sektora finansów publicznych w zakresie </w:t>
      </w:r>
      <w:r w:rsidRPr="00EF1D3A">
        <w:rPr>
          <w:rStyle w:val="Uwydatnienie"/>
          <w:rFonts w:ascii="Times New Roman" w:hAnsi="Times New Roman" w:cs="Times New Roman"/>
          <w:i w:val="0"/>
          <w:color w:val="auto"/>
          <w:sz w:val="24"/>
          <w:szCs w:val="24"/>
        </w:rPr>
        <w:t>operacji finansowych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(t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j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8D7A98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Dz.U. z 201</w:t>
      </w:r>
      <w:r w:rsidR="0020264B" w:rsidRPr="00EF1D3A">
        <w:rPr>
          <w:rFonts w:ascii="Times New Roman" w:hAnsi="Times New Roman" w:cs="Times New Roman"/>
          <w:color w:val="auto"/>
          <w:sz w:val="24"/>
          <w:szCs w:val="24"/>
        </w:rPr>
        <w:t>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 1773),</w:t>
      </w:r>
    </w:p>
    <w:p w:rsidR="0070367B" w:rsidRPr="00EF1D3A" w:rsidRDefault="0020264B" w:rsidP="00EF1D3A">
      <w:pPr>
        <w:pStyle w:val="Akapitzlist"/>
        <w:numPr>
          <w:ilvl w:val="0"/>
          <w:numId w:val="12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F1D3A">
        <w:rPr>
          <w:rFonts w:ascii="Times New Roman" w:hAnsi="Times New Roman" w:cs="Times New Roman"/>
          <w:color w:val="auto"/>
          <w:sz w:val="24"/>
          <w:szCs w:val="24"/>
        </w:rPr>
        <w:t>R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ozporządzenie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M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inistra 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F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inansów z 2 marca 2010 r. w sprawie szczegółowej </w:t>
      </w:r>
      <w:r w:rsidRPr="00EF1D3A">
        <w:rPr>
          <w:rFonts w:ascii="Times New Roman" w:hAnsi="Times New Roman" w:cs="Times New Roman"/>
          <w:color w:val="auto"/>
          <w:sz w:val="24"/>
          <w:szCs w:val="24"/>
        </w:rPr>
        <w:t>kl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asyfikacji dochodów, wydatków, przychodów i rozchodów oraz środków pochodzących ze źródeł zagranicznych (tj</w:t>
      </w:r>
      <w:r w:rsidR="00142B05" w:rsidRPr="00EF1D3A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: Dz.U. z 20</w:t>
      </w:r>
      <w:r w:rsidR="00F31B01" w:rsidRPr="00EF1D3A">
        <w:rPr>
          <w:rFonts w:ascii="Times New Roman" w:hAnsi="Times New Roman" w:cs="Times New Roman"/>
          <w:color w:val="auto"/>
          <w:sz w:val="24"/>
          <w:szCs w:val="24"/>
        </w:rPr>
        <w:t>14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r. poz.</w:t>
      </w:r>
      <w:r w:rsidR="00F31B01" w:rsidRPr="00EF1D3A">
        <w:rPr>
          <w:rFonts w:ascii="Times New Roman" w:hAnsi="Times New Roman" w:cs="Times New Roman"/>
          <w:color w:val="auto"/>
          <w:sz w:val="24"/>
          <w:szCs w:val="24"/>
        </w:rPr>
        <w:t xml:space="preserve"> 1053 ze zm.</w:t>
      </w:r>
      <w:r w:rsidR="00DB7AE4" w:rsidRPr="00EF1D3A">
        <w:rPr>
          <w:rFonts w:ascii="Times New Roman" w:hAnsi="Times New Roman" w:cs="Times New Roman"/>
          <w:color w:val="auto"/>
          <w:sz w:val="24"/>
          <w:szCs w:val="24"/>
        </w:rPr>
        <w:t>)</w:t>
      </w:r>
    </w:p>
    <w:p w:rsidR="00DC0FFC" w:rsidRPr="00EF1D3A" w:rsidRDefault="00DC0FFC" w:rsidP="0037372D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EF1D3A" w:rsidRPr="00297B68" w:rsidRDefault="00EF1D3A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</w:rPr>
      </w:pPr>
    </w:p>
    <w:p w:rsidR="00DC0FFC" w:rsidRPr="005B028F" w:rsidRDefault="00DB7AE4" w:rsidP="00EF1D3A">
      <w:pPr>
        <w:pStyle w:val="NoParagraphStyle"/>
        <w:spacing w:line="240" w:lineRule="auto"/>
        <w:jc w:val="both"/>
        <w:rPr>
          <w:rFonts w:ascii="Times New Roman" w:hAnsi="Times New Roman" w:cs="Times New Roman"/>
          <w:color w:val="auto"/>
        </w:rPr>
      </w:pPr>
      <w:r w:rsidRPr="00297B68">
        <w:rPr>
          <w:rFonts w:ascii="Times New Roman" w:hAnsi="Times New Roman" w:cs="Times New Roman"/>
          <w:color w:val="auto"/>
        </w:rPr>
        <w:t xml:space="preserve">Ewidencję księgową prowadzi się w sposób umożliwiający jednoznaczną identyfikację operacji związanych bezpośrednio z projektem, w specjalnie wyodrębnionym rejestrze księgowym pod </w:t>
      </w:r>
      <w:r w:rsidRPr="005B028F">
        <w:rPr>
          <w:rFonts w:ascii="Times New Roman" w:hAnsi="Times New Roman" w:cs="Times New Roman"/>
          <w:color w:val="auto"/>
        </w:rPr>
        <w:t xml:space="preserve">nazwą </w:t>
      </w:r>
      <w:r w:rsidR="00292D0B" w:rsidRPr="005B028F">
        <w:rPr>
          <w:rFonts w:ascii="Times New Roman" w:hAnsi="Times New Roman" w:cs="Times New Roman"/>
          <w:color w:val="auto"/>
        </w:rPr>
        <w:t>„</w:t>
      </w:r>
      <w:r w:rsidR="00297B68" w:rsidRPr="005B028F">
        <w:rPr>
          <w:rFonts w:ascii="Times New Roman" w:hAnsi="Times New Roman" w:cs="Times New Roman"/>
          <w:color w:val="auto"/>
        </w:rPr>
        <w:t>GRANTY PPGR - Wsparcie dzieci z rodzin pegeerowskich w rozwoju cyfrowym</w:t>
      </w:r>
      <w:r w:rsidR="002A69BC" w:rsidRPr="005B028F">
        <w:rPr>
          <w:rFonts w:ascii="Times New Roman" w:hAnsi="Times New Roman" w:cs="Times New Roman"/>
          <w:i/>
          <w:color w:val="auto"/>
        </w:rPr>
        <w:t xml:space="preserve">”. </w:t>
      </w:r>
    </w:p>
    <w:p w:rsidR="0070367B" w:rsidRPr="005B028F" w:rsidRDefault="0070367B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DC0FFC" w:rsidRPr="005B028F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92D0B" w:rsidRPr="005B028F" w:rsidRDefault="00DB7AE4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Realizacja zadania następuje zgodnie z </w:t>
      </w:r>
      <w:r w:rsidR="00292D0B" w:rsidRPr="005B028F">
        <w:rPr>
          <w:rFonts w:ascii="Times New Roman" w:hAnsi="Times New Roman" w:cs="Times New Roman"/>
          <w:color w:val="auto"/>
          <w:sz w:val="24"/>
          <w:szCs w:val="24"/>
        </w:rPr>
        <w:t>u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mową o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powierzeniu grantu</w:t>
      </w:r>
      <w:r w:rsidR="00292D0B" w:rsidRPr="005B028F">
        <w:rPr>
          <w:rFonts w:ascii="Times New Roman" w:hAnsi="Times New Roman" w:cs="Times New Roman"/>
          <w:color w:val="auto"/>
          <w:sz w:val="24"/>
          <w:szCs w:val="24"/>
        </w:rPr>
        <w:t>, n</w:t>
      </w:r>
      <w:r w:rsidR="00DC0FFC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r umowy: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2577/2022. </w:t>
      </w:r>
    </w:p>
    <w:p w:rsidR="00DC0FFC" w:rsidRPr="005B028F" w:rsidRDefault="00DC0FFC" w:rsidP="00DC0FFC">
      <w:p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70367B" w:rsidRPr="005B028F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Okres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kwalifikowalności wydatków rozpoczyna się od dnia 1 lutego 2020 roku i kończy </w:t>
      </w:r>
      <w:r w:rsidR="002A69BC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maksymalnie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w ciągu </w:t>
      </w:r>
      <w:r w:rsidR="002A69BC" w:rsidRPr="005B028F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2A69BC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miesięcy od dnia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podpisanie Umowy o powierzenie grantu. </w:t>
      </w:r>
      <w:r w:rsidR="00C57011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DC0FFC" w:rsidRPr="005B028F" w:rsidRDefault="00DC0FFC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A03C5" w:rsidRPr="005B028F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Dla potrzeb Projektu został wyodrębniony rachunek bankowy o numerze:</w:t>
      </w:r>
      <w:r w:rsidR="001E4574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E40BE8" w:rsidRPr="005B028F" w:rsidRDefault="00E40BE8" w:rsidP="00CA03C5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CA03C5" w:rsidRPr="005B028F" w:rsidRDefault="005B028F" w:rsidP="00CA03C5">
      <w:pPr>
        <w:spacing w:after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b/>
          <w:color w:val="auto"/>
          <w:sz w:val="24"/>
          <w:szCs w:val="24"/>
        </w:rPr>
        <w:t>10</w:t>
      </w:r>
      <w:r w:rsidR="00DC0FFC" w:rsidRPr="005B028F">
        <w:rPr>
          <w:rFonts w:ascii="Times New Roman" w:hAnsi="Times New Roman" w:cs="Times New Roman"/>
          <w:b/>
          <w:color w:val="auto"/>
          <w:sz w:val="24"/>
          <w:szCs w:val="24"/>
        </w:rPr>
        <w:t xml:space="preserve"> 9584 1050 2008 0800 0101 00</w:t>
      </w:r>
      <w:r w:rsidR="002A69BC" w:rsidRPr="005B028F">
        <w:rPr>
          <w:rFonts w:ascii="Times New Roman" w:hAnsi="Times New Roman" w:cs="Times New Roman"/>
          <w:b/>
          <w:color w:val="auto"/>
          <w:sz w:val="24"/>
          <w:szCs w:val="24"/>
        </w:rPr>
        <w:t>5</w:t>
      </w:r>
      <w:r w:rsidRPr="005B028F">
        <w:rPr>
          <w:rFonts w:ascii="Times New Roman" w:hAnsi="Times New Roman" w:cs="Times New Roman"/>
          <w:b/>
          <w:color w:val="auto"/>
          <w:sz w:val="24"/>
          <w:szCs w:val="24"/>
        </w:rPr>
        <w:t>7</w:t>
      </w:r>
    </w:p>
    <w:p w:rsidR="00E40BE8" w:rsidRPr="005B028F" w:rsidRDefault="00E40BE8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4214A5" w:rsidRPr="005B028F" w:rsidRDefault="00DB7AE4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na który zostanie przekazane dofinansowanie </w:t>
      </w:r>
      <w:r w:rsidR="002A69BC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i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z którego finansowane będą wydatki Projektu. </w:t>
      </w:r>
    </w:p>
    <w:p w:rsidR="00283EAD" w:rsidRPr="005B028F" w:rsidRDefault="00283EAD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  <w:highlight w:val="yellow"/>
        </w:rPr>
      </w:pPr>
    </w:p>
    <w:p w:rsidR="00064C01" w:rsidRPr="005B028F" w:rsidRDefault="00064C01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Całkowita wartość projektu 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1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61</w:t>
      </w:r>
      <w:r w:rsidR="00C57011" w:rsidRPr="005B028F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450</w:t>
      </w:r>
      <w:r w:rsidR="00C57011" w:rsidRPr="005B028F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zł</w:t>
      </w:r>
      <w:r w:rsidR="009E610A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(słownie: 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sto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sześćdziesiąt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jeden 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tysięcy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czterysta pięćdziesiąt </w:t>
      </w:r>
      <w:r w:rsidR="00C72C48" w:rsidRPr="005B028F">
        <w:rPr>
          <w:rFonts w:ascii="Times New Roman" w:hAnsi="Times New Roman" w:cs="Times New Roman"/>
          <w:color w:val="auto"/>
          <w:sz w:val="24"/>
          <w:szCs w:val="24"/>
        </w:rPr>
        <w:t>złot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ych</w:t>
      </w:r>
      <w:r w:rsidR="004815F3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C57011" w:rsidRPr="005B028F">
        <w:rPr>
          <w:rFonts w:ascii="Times New Roman" w:hAnsi="Times New Roman" w:cs="Times New Roman"/>
          <w:color w:val="auto"/>
          <w:sz w:val="24"/>
          <w:szCs w:val="24"/>
        </w:rPr>
        <w:t>/</w:t>
      </w:r>
      <w:r w:rsidR="009E610A" w:rsidRPr="005B028F">
        <w:rPr>
          <w:rFonts w:ascii="Times New Roman" w:hAnsi="Times New Roman" w:cs="Times New Roman"/>
          <w:color w:val="auto"/>
          <w:sz w:val="24"/>
          <w:szCs w:val="24"/>
        </w:rPr>
        <w:t>100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).</w:t>
      </w:r>
    </w:p>
    <w:p w:rsidR="005B028F" w:rsidRPr="005B028F" w:rsidRDefault="009E610A" w:rsidP="00322A2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Łączna wartość wydatków kwalifikowanych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161.450,00 zł (słownie: sto sześćdziesiąt jeden tysięcy czterysta pięćdziesiąt złotych 00/100).</w:t>
      </w:r>
    </w:p>
    <w:p w:rsidR="00064C01" w:rsidRPr="005B028F" w:rsidRDefault="009E610A" w:rsidP="00322A2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D</w:t>
      </w:r>
      <w:r w:rsidR="00064C01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ofinansowanie projektu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do kosztów kwalifikowanych wynosi 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>161.450,00 zł (słownie: sto sześćdziesiąt jeden tysięcy czterysta pięćdziesiąt złotych 00/100)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, c</w:t>
      </w:r>
      <w:r w:rsidR="00064C01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o stanowi 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100</w:t>
      </w:r>
      <w:r w:rsidR="00813F96" w:rsidRPr="005B028F">
        <w:rPr>
          <w:rFonts w:ascii="Times New Roman" w:hAnsi="Times New Roman" w:cs="Times New Roman"/>
          <w:color w:val="auto"/>
          <w:sz w:val="24"/>
          <w:szCs w:val="24"/>
        </w:rPr>
        <w:t>,</w:t>
      </w:r>
      <w:r w:rsidR="00E40BE8" w:rsidRPr="005B028F">
        <w:rPr>
          <w:rFonts w:ascii="Times New Roman" w:hAnsi="Times New Roman" w:cs="Times New Roman"/>
          <w:color w:val="auto"/>
          <w:sz w:val="24"/>
          <w:szCs w:val="24"/>
        </w:rPr>
        <w:t>00</w:t>
      </w:r>
      <w:r w:rsidR="00064C01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% wy</w:t>
      </w:r>
      <w:r w:rsidR="00813F96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datków kwalifikowanych projektu. </w:t>
      </w:r>
    </w:p>
    <w:p w:rsidR="0070367B" w:rsidRPr="005B028F" w:rsidRDefault="00DB7AE4" w:rsidP="00C72C48">
      <w:pPr>
        <w:pStyle w:val="Akapitzlist"/>
        <w:numPr>
          <w:ilvl w:val="0"/>
          <w:numId w:val="3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lastRenderedPageBreak/>
        <w:t>Wydatki kwalifikowalne w ramach Projektu obejm</w:t>
      </w:r>
      <w:r w:rsidR="0089001E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ują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koszt podatku od towarów i usług.</w:t>
      </w:r>
    </w:p>
    <w:p w:rsidR="00C72C48" w:rsidRPr="005B028F" w:rsidRDefault="00C72C48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</w:pPr>
    </w:p>
    <w:p w:rsidR="00336775" w:rsidRPr="005B028F" w:rsidRDefault="00336775" w:rsidP="00C72C48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</w:pPr>
      <w:r w:rsidRPr="005B028F">
        <w:rPr>
          <w:rFonts w:ascii="Times New Roman" w:hAnsi="Times New Roman" w:cs="Times New Roman"/>
          <w:b/>
          <w:i/>
          <w:color w:val="auto"/>
          <w:sz w:val="24"/>
          <w:szCs w:val="24"/>
          <w:u w:val="single"/>
        </w:rPr>
        <w:t>Zasady prowadzenia rachunkowości:</w:t>
      </w:r>
    </w:p>
    <w:p w:rsidR="00BA441A" w:rsidRPr="005B028F" w:rsidRDefault="00BA441A" w:rsidP="00740AED">
      <w:pPr>
        <w:pStyle w:val="NoParagraphStyle"/>
        <w:spacing w:line="240" w:lineRule="auto"/>
        <w:ind w:left="142" w:firstLine="566"/>
        <w:jc w:val="both"/>
        <w:rPr>
          <w:rFonts w:ascii="Times New Roman" w:hAnsi="Times New Roman" w:cs="Times New Roman"/>
          <w:color w:val="auto"/>
        </w:rPr>
      </w:pPr>
      <w:r w:rsidRPr="005B028F">
        <w:rPr>
          <w:rFonts w:ascii="Times New Roman" w:hAnsi="Times New Roman" w:cs="Times New Roman"/>
          <w:color w:val="auto"/>
        </w:rPr>
        <w:t xml:space="preserve">Zapisy księgowe dokonywane są w wyodrębnionym rejestrze </w:t>
      </w:r>
      <w:r w:rsidR="0050038E" w:rsidRPr="005B028F">
        <w:rPr>
          <w:rFonts w:ascii="Times New Roman" w:hAnsi="Times New Roman" w:cs="Times New Roman"/>
          <w:color w:val="auto"/>
        </w:rPr>
        <w:t xml:space="preserve">nr </w:t>
      </w:r>
      <w:r w:rsidR="005B028F" w:rsidRPr="005B028F">
        <w:rPr>
          <w:rFonts w:ascii="Times New Roman" w:hAnsi="Times New Roman" w:cs="Times New Roman"/>
          <w:color w:val="auto"/>
        </w:rPr>
        <w:t>57</w:t>
      </w:r>
      <w:r w:rsidR="0050038E" w:rsidRPr="005B028F">
        <w:rPr>
          <w:rFonts w:ascii="Times New Roman" w:hAnsi="Times New Roman" w:cs="Times New Roman"/>
          <w:color w:val="auto"/>
        </w:rPr>
        <w:t xml:space="preserve"> o nazwie: </w:t>
      </w:r>
      <w:r w:rsidR="00761279" w:rsidRPr="005B028F">
        <w:rPr>
          <w:rFonts w:ascii="Times New Roman" w:hAnsi="Times New Roman" w:cs="Times New Roman"/>
          <w:color w:val="auto"/>
        </w:rPr>
        <w:t>„</w:t>
      </w:r>
      <w:r w:rsidR="005B028F" w:rsidRPr="005B028F">
        <w:rPr>
          <w:rFonts w:ascii="Times New Roman" w:hAnsi="Times New Roman" w:cs="Times New Roman"/>
          <w:i/>
          <w:color w:val="auto"/>
        </w:rPr>
        <w:t>GRANTY PPGR - Wsparcie dzieci z rodzin pegeerowskich w rozwoju cyfrowym</w:t>
      </w:r>
      <w:r w:rsidR="00761279" w:rsidRPr="005B028F">
        <w:rPr>
          <w:rFonts w:ascii="Times New Roman" w:hAnsi="Times New Roman" w:cs="Times New Roman"/>
          <w:i/>
          <w:color w:val="auto"/>
        </w:rPr>
        <w:t xml:space="preserve">”. </w:t>
      </w:r>
      <w:r w:rsidRPr="005B028F">
        <w:rPr>
          <w:rFonts w:ascii="Times New Roman" w:hAnsi="Times New Roman" w:cs="Times New Roman"/>
          <w:color w:val="auto"/>
        </w:rPr>
        <w:t>Księgi rachunkowe stanowią:</w:t>
      </w:r>
    </w:p>
    <w:p w:rsidR="00BA441A" w:rsidRPr="005B028F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-księga główna</w:t>
      </w:r>
    </w:p>
    <w:p w:rsidR="00BA441A" w:rsidRPr="005B028F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-księgi pomocnicze</w:t>
      </w:r>
    </w:p>
    <w:p w:rsidR="00BA441A" w:rsidRPr="005B028F" w:rsidRDefault="00BA441A" w:rsidP="00C72C48">
      <w:pPr>
        <w:spacing w:after="0" w:line="240" w:lineRule="auto"/>
        <w:ind w:left="72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-dziennik.</w:t>
      </w:r>
    </w:p>
    <w:p w:rsidR="0070367B" w:rsidRPr="005B028F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K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ażdy dowód księgowy dokumentujący wydatek, przed przekazaniem do realizacji (wypłaty) i do ujęcia w księgach rachunkowych powinien być: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sprawdz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ony pod względem merytorycznym,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pod w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zględem formalno-rachunkowym,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poddany 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wstępnej kontroli, </w:t>
      </w:r>
      <w:r w:rsidR="00DB7AE4" w:rsidRPr="005B028F">
        <w:rPr>
          <w:rFonts w:ascii="Times New Roman" w:hAnsi="Times New Roman" w:cs="Times New Roman"/>
          <w:color w:val="auto"/>
          <w:sz w:val="24"/>
          <w:szCs w:val="24"/>
        </w:rPr>
        <w:t>zatw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ierdzony do zapłaty. </w:t>
      </w:r>
    </w:p>
    <w:p w:rsidR="006E1A39" w:rsidRPr="005B028F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W</w:t>
      </w:r>
      <w:r w:rsidR="00336775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planie finansowym Urzędu Miasta i Gminy Międzybórz ujmowane są wszystkie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wydatki na realizację projektu. </w:t>
      </w:r>
    </w:p>
    <w:p w:rsidR="00336775" w:rsidRPr="005B028F" w:rsidRDefault="00336775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>P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rojekt realizowany jest w następującej klasyfikacji budżetowej:</w:t>
      </w:r>
    </w:p>
    <w:p w:rsidR="00336775" w:rsidRPr="005B028F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dział </w:t>
      </w:r>
      <w:r w:rsidR="000E368B" w:rsidRPr="005B028F">
        <w:rPr>
          <w:rFonts w:ascii="Times New Roman" w:hAnsi="Times New Roman" w:cs="Times New Roman"/>
          <w:i/>
          <w:color w:val="auto"/>
          <w:sz w:val="24"/>
          <w:szCs w:val="24"/>
        </w:rPr>
        <w:t>750</w:t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0E368B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Administracja publiczna </w:t>
      </w:r>
      <w:r w:rsidR="00761279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89001E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</w:p>
    <w:p w:rsidR="000E368B" w:rsidRPr="005B028F" w:rsidRDefault="00336775" w:rsidP="00C72C48">
      <w:pPr>
        <w:pStyle w:val="Akapitzlist"/>
        <w:spacing w:after="0" w:line="240" w:lineRule="auto"/>
        <w:ind w:left="709"/>
        <w:jc w:val="both"/>
        <w:rPr>
          <w:color w:val="auto"/>
        </w:rPr>
      </w:pP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rozdział </w:t>
      </w:r>
      <w:r w:rsidR="000E368B" w:rsidRPr="005B028F">
        <w:rPr>
          <w:rFonts w:ascii="Times New Roman" w:hAnsi="Times New Roman" w:cs="Times New Roman"/>
          <w:i/>
          <w:color w:val="auto"/>
          <w:sz w:val="24"/>
          <w:szCs w:val="24"/>
        </w:rPr>
        <w:t>750</w:t>
      </w:r>
      <w:r w:rsidR="005B028F" w:rsidRPr="005B028F">
        <w:rPr>
          <w:rFonts w:ascii="Times New Roman" w:hAnsi="Times New Roman" w:cs="Times New Roman"/>
          <w:i/>
          <w:color w:val="auto"/>
          <w:sz w:val="24"/>
          <w:szCs w:val="24"/>
        </w:rPr>
        <w:t>95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="00131F90" w:rsidRPr="005B028F">
        <w:rPr>
          <w:rFonts w:ascii="Times New Roman" w:hAnsi="Times New Roman" w:cs="Times New Roman"/>
          <w:i/>
          <w:color w:val="auto"/>
          <w:sz w:val="24"/>
          <w:szCs w:val="24"/>
        </w:rPr>
        <w:tab/>
      </w:r>
      <w:r w:rsidR="005B028F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Pozostała działalność </w:t>
      </w:r>
    </w:p>
    <w:p w:rsidR="00336775" w:rsidRPr="005B028F" w:rsidRDefault="00336775" w:rsidP="00C72C48">
      <w:pPr>
        <w:pStyle w:val="Akapitzlist"/>
        <w:spacing w:after="0" w:line="240" w:lineRule="auto"/>
        <w:ind w:left="709"/>
        <w:jc w:val="both"/>
        <w:rPr>
          <w:rFonts w:ascii="Times New Roman" w:hAnsi="Times New Roman" w:cs="Times New Roman"/>
          <w:i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- §§ z końcówką „7” – wydatki </w:t>
      </w:r>
      <w:r w:rsidR="00021DA2"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kwalifikowane 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finansowane ze środków </w:t>
      </w:r>
      <w:r w:rsidR="00740AED" w:rsidRPr="005B028F">
        <w:rPr>
          <w:rFonts w:ascii="Times New Roman" w:hAnsi="Times New Roman" w:cs="Times New Roman"/>
          <w:i/>
          <w:color w:val="auto"/>
          <w:sz w:val="24"/>
          <w:szCs w:val="24"/>
        </w:rPr>
        <w:t>UE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; </w:t>
      </w:r>
    </w:p>
    <w:p w:rsidR="007D3178" w:rsidRPr="005B028F" w:rsidRDefault="006E1A39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E</w:t>
      </w:r>
      <w:r w:rsidR="007D3178" w:rsidRPr="005B028F">
        <w:rPr>
          <w:rFonts w:ascii="Times New Roman" w:hAnsi="Times New Roman" w:cs="Times New Roman"/>
          <w:color w:val="auto"/>
          <w:sz w:val="24"/>
          <w:szCs w:val="24"/>
        </w:rPr>
        <w:t>widencja zdarzeń gospoda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rczych dotyczących projektu dokonywana jest za pomocą programu finansowo – księgowego księgowości budżetowej FKB – firmy RADIX z Gdańska. </w:t>
      </w:r>
    </w:p>
    <w:p w:rsidR="006E1A39" w:rsidRPr="005B028F" w:rsidRDefault="00A27C54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Podstawą ewidencji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zdarzeń gospodarczych są dowody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księgowe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w wyodr</w:t>
      </w:r>
      <w:r w:rsidR="0050038E" w:rsidRPr="005B028F">
        <w:rPr>
          <w:rFonts w:ascii="Times New Roman" w:hAnsi="Times New Roman" w:cs="Times New Roman"/>
          <w:color w:val="auto"/>
          <w:sz w:val="24"/>
          <w:szCs w:val="24"/>
        </w:rPr>
        <w:t>ębnionych rejestrach</w:t>
      </w:r>
      <w:r w:rsidR="006E1A39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9963F8" w:rsidRPr="005B028F" w:rsidRDefault="009963F8" w:rsidP="00C72C48">
      <w:pPr>
        <w:pStyle w:val="Akapitzlist"/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W ewidencji jednostki zdarzenia gospodarcze związane z realizacją projektu księgowane są chronologicznie na podstawie oryginałów dokumentów i przechowywane w osobnym segregatorze przez okres określony w umowie. </w:t>
      </w:r>
    </w:p>
    <w:p w:rsidR="009963F8" w:rsidRPr="005B028F" w:rsidRDefault="009963F8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Faktury dotyczące projektu ewidencjonowane </w:t>
      </w:r>
      <w:r w:rsidR="00A27C54" w:rsidRPr="005B028F">
        <w:rPr>
          <w:rFonts w:ascii="Times New Roman" w:hAnsi="Times New Roman" w:cs="Times New Roman"/>
          <w:color w:val="auto"/>
          <w:sz w:val="24"/>
          <w:szCs w:val="24"/>
        </w:rPr>
        <w:t>są w grupie dowodów księgowych F</w:t>
      </w:r>
      <w:r w:rsidR="0050038E" w:rsidRPr="005B028F">
        <w:rPr>
          <w:rFonts w:ascii="Times New Roman" w:hAnsi="Times New Roman" w:cs="Times New Roman"/>
          <w:color w:val="auto"/>
          <w:sz w:val="24"/>
          <w:szCs w:val="24"/>
        </w:rPr>
        <w:t>A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9963F8" w:rsidRPr="005B028F" w:rsidRDefault="009963F8" w:rsidP="00C72C48">
      <w:pPr>
        <w:pStyle w:val="Akapitzlist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Procedury dokonywania płatności :</w:t>
      </w:r>
    </w:p>
    <w:p w:rsidR="009963F8" w:rsidRPr="005B028F" w:rsidRDefault="009963F8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faktury VAT, faktury korygujące, rachunki wpływają do sekretariatu Urzędu Miasta i Gminy i po potwierdzeniu przyjęcia są przekazywane skarbnikowi, </w:t>
      </w:r>
    </w:p>
    <w:p w:rsidR="009963F8" w:rsidRPr="005B028F" w:rsidRDefault="009963F8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skarbnik dokumenty związane z realizacją projektu przekazuje do wydziału merytorycznego, </w:t>
      </w:r>
    </w:p>
    <w:p w:rsidR="009963F8" w:rsidRPr="005B028F" w:rsidRDefault="009963F8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kontrola merytoryczna dowodów finansowych przez wyznaczonego pracownika polega na sprawdzeniu:</w:t>
      </w:r>
    </w:p>
    <w:p w:rsidR="009963F8" w:rsidRPr="005B028F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lastRenderedPageBreak/>
        <w:t xml:space="preserve">- czy dane zwarte w dowodach finansowych są zgodne z umowami z instytucją udzielającą pomocy, wykonawcą zadania, harmonogramem rzeczowo – finansowym jednostki, </w:t>
      </w:r>
    </w:p>
    <w:p w:rsidR="009963F8" w:rsidRPr="005B028F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- czy wydatek jest zgodny z celem i wysokością ustaloną w planie finansowym jednostki, </w:t>
      </w:r>
    </w:p>
    <w:p w:rsidR="009963F8" w:rsidRPr="005B028F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- czy zachowano terminy i wysokości wynikające z wcześniej zaciągniętych </w:t>
      </w:r>
      <w:r w:rsidR="003A5B8B" w:rsidRPr="005B028F">
        <w:rPr>
          <w:rFonts w:ascii="Times New Roman" w:hAnsi="Times New Roman" w:cs="Times New Roman"/>
          <w:color w:val="auto"/>
          <w:sz w:val="24"/>
          <w:szCs w:val="24"/>
        </w:rPr>
        <w:t>zobowiązań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, umów, porozumień, decyzji, itp. </w:t>
      </w:r>
    </w:p>
    <w:p w:rsidR="003A5B8B" w:rsidRPr="005B028F" w:rsidRDefault="003A5B8B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Na dowód potwierdzenia zgodności w tym zakresie pracownik podpisuje dokument na pieczątkach:</w:t>
      </w:r>
    </w:p>
    <w:p w:rsidR="003A5B8B" w:rsidRPr="005B028F" w:rsidRDefault="003A5B8B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„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>Sprawozdano pod względem merytorycznym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” oraz na pieczątce: 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 xml:space="preserve">Wydatek zgodny z planem finansowym. Klasyfikacja budżetowa: Dz. ….. Rodz…… § ……. </w:t>
      </w:r>
      <w:r w:rsidR="0032157C" w:rsidRPr="005B028F">
        <w:rPr>
          <w:rFonts w:ascii="Times New Roman" w:hAnsi="Times New Roman" w:cs="Times New Roman"/>
          <w:i/>
          <w:color w:val="auto"/>
          <w:sz w:val="24"/>
          <w:szCs w:val="24"/>
        </w:rPr>
        <w:t>d</w:t>
      </w:r>
      <w:r w:rsidRPr="005B028F">
        <w:rPr>
          <w:rFonts w:ascii="Times New Roman" w:hAnsi="Times New Roman" w:cs="Times New Roman"/>
          <w:i/>
          <w:color w:val="auto"/>
          <w:sz w:val="24"/>
          <w:szCs w:val="24"/>
        </w:rPr>
        <w:t>okonano wstępnej oceny celowości zaciągnięcia zobowiązania finansowego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”</w:t>
      </w:r>
    </w:p>
    <w:p w:rsidR="009963F8" w:rsidRPr="005B028F" w:rsidRDefault="003A5B8B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kontrola dokonania wydatku zgodnie z przepisami zamówień publicznych przez pracownika Wydziału GKiRG odpowiadającego za zamówienia publiczne. </w:t>
      </w:r>
    </w:p>
    <w:p w:rsidR="003A5B8B" w:rsidRPr="005B028F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k</w:t>
      </w:r>
      <w:r w:rsidR="003A5B8B" w:rsidRPr="005B028F">
        <w:rPr>
          <w:rFonts w:ascii="Times New Roman" w:hAnsi="Times New Roman" w:cs="Times New Roman"/>
          <w:color w:val="auto"/>
          <w:sz w:val="24"/>
          <w:szCs w:val="24"/>
        </w:rPr>
        <w:t>ontrola formalno – rachunkowa polegającą na sprawdzeniu czy dokument zawiera wszystkie wymagane elementy, czy nie zawiera błędów rachunkowych dokonywana jest przez upoważnionego pracownika Wydziały Finansowego i potwierdzana podpisem na pieczątce: „</w:t>
      </w:r>
      <w:r w:rsidR="003A5B8B" w:rsidRPr="005B028F">
        <w:rPr>
          <w:rFonts w:ascii="Times New Roman" w:hAnsi="Times New Roman" w:cs="Times New Roman"/>
          <w:i/>
          <w:color w:val="auto"/>
          <w:sz w:val="24"/>
          <w:szCs w:val="24"/>
        </w:rPr>
        <w:t>Sprawdzono pod względem formalno – rachunkowym</w:t>
      </w:r>
      <w:r w:rsidR="003A5B8B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”. </w:t>
      </w:r>
    </w:p>
    <w:p w:rsidR="003A5B8B" w:rsidRPr="005B028F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prawidłowo opisane dowody księgowe podlegają dekretacji zgodnie z przyjętymi zasadami oraz zaewidencjonowaniu w księgach rachunkowych, </w:t>
      </w:r>
    </w:p>
    <w:p w:rsidR="004214A5" w:rsidRPr="005B028F" w:rsidRDefault="004214A5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wszystkie dokumenty dotyczą</w:t>
      </w:r>
      <w:r w:rsidR="00A27C54" w:rsidRPr="005B028F">
        <w:rPr>
          <w:rFonts w:ascii="Times New Roman" w:hAnsi="Times New Roman" w:cs="Times New Roman"/>
          <w:color w:val="auto"/>
          <w:sz w:val="24"/>
          <w:szCs w:val="24"/>
        </w:rPr>
        <w:t>ce projektu musza być opisane, ż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>e korzystają z pomocy w ramach um</w:t>
      </w:r>
      <w:r w:rsidR="00021DA2" w:rsidRPr="005B028F">
        <w:rPr>
          <w:rFonts w:ascii="Times New Roman" w:hAnsi="Times New Roman" w:cs="Times New Roman"/>
          <w:color w:val="auto"/>
          <w:sz w:val="24"/>
          <w:szCs w:val="24"/>
        </w:rPr>
        <w:t>owy</w:t>
      </w:r>
      <w:r w:rsidR="005B028F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o powierzenie grantu nr 2577/2022</w:t>
      </w:r>
      <w:r w:rsidR="00A27C54"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Pr="005B028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CC2D09" w:rsidRPr="005B028F" w:rsidRDefault="00CC2D09" w:rsidP="00C72C48">
      <w:pPr>
        <w:pStyle w:val="Akapitzlist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B028F">
        <w:rPr>
          <w:rFonts w:ascii="Times New Roman" w:hAnsi="Times New Roman" w:cs="Times New Roman"/>
          <w:color w:val="auto"/>
          <w:sz w:val="24"/>
          <w:szCs w:val="24"/>
        </w:rPr>
        <w:t>do ewidencji dochodów i wydatków w ramach projektów korzysta się z kont syntetycznych:</w:t>
      </w:r>
    </w:p>
    <w:p w:rsidR="00C72C48" w:rsidRPr="005B028F" w:rsidRDefault="00C72C48" w:rsidP="00C72C48">
      <w:pPr>
        <w:pStyle w:val="Akapitzlist"/>
        <w:spacing w:after="0" w:line="240" w:lineRule="auto"/>
        <w:ind w:left="1211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C2D09" w:rsidRPr="005B028F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organie: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133 – rachunek budżetu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140 – środki pieniężnie w drodze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222 - Rozliczenie dochodów budżetowych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223 - Rozliczenie wydatków budżetowych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901 – dochody budżetu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902 – wydatki budżetu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961 – wynik wykonania budżetu</w:t>
      </w:r>
    </w:p>
    <w:p w:rsidR="00F8401A" w:rsidRPr="005B028F" w:rsidRDefault="00F8401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  <w:highlight w:val="yellow"/>
        </w:rPr>
      </w:pPr>
    </w:p>
    <w:p w:rsidR="00CC2D09" w:rsidRPr="005B028F" w:rsidRDefault="00CC2D09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</w:t>
      </w:r>
      <w:r w:rsidR="00EA546A"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 xml:space="preserve"> konta bilansowe</w:t>
      </w: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:</w:t>
      </w:r>
    </w:p>
    <w:p w:rsidR="00021DA2" w:rsidRPr="005B028F" w:rsidRDefault="005B028F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013</w:t>
      </w:r>
      <w:r w:rsidR="00CC2D09" w:rsidRPr="005B028F">
        <w:rPr>
          <w:rFonts w:ascii="Times New Roman" w:hAnsi="Times New Roman" w:cs="Times New Roman"/>
          <w:color w:val="auto"/>
          <w:sz w:val="18"/>
          <w:szCs w:val="18"/>
        </w:rPr>
        <w:t xml:space="preserve"> – </w:t>
      </w:r>
      <w:r w:rsidRPr="005B028F">
        <w:rPr>
          <w:rFonts w:ascii="Times New Roman" w:hAnsi="Times New Roman" w:cs="Times New Roman"/>
          <w:color w:val="auto"/>
          <w:sz w:val="18"/>
          <w:szCs w:val="18"/>
        </w:rPr>
        <w:t xml:space="preserve">Pozostałe środki </w:t>
      </w:r>
      <w:r w:rsidR="00021DA2" w:rsidRPr="005B028F">
        <w:rPr>
          <w:rFonts w:ascii="Times New Roman" w:hAnsi="Times New Roman" w:cs="Times New Roman"/>
          <w:color w:val="auto"/>
          <w:sz w:val="18"/>
          <w:szCs w:val="18"/>
        </w:rPr>
        <w:t xml:space="preserve">trwałe </w:t>
      </w:r>
    </w:p>
    <w:p w:rsidR="00CC2D09" w:rsidRPr="005B028F" w:rsidRDefault="00021DA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0</w:t>
      </w:r>
      <w:r w:rsidR="005B028F" w:rsidRPr="005B028F">
        <w:rPr>
          <w:rFonts w:ascii="Times New Roman" w:hAnsi="Times New Roman" w:cs="Times New Roman"/>
          <w:color w:val="auto"/>
          <w:sz w:val="18"/>
          <w:szCs w:val="18"/>
        </w:rPr>
        <w:t>72</w:t>
      </w:r>
      <w:r w:rsidRPr="005B028F">
        <w:rPr>
          <w:rFonts w:ascii="Times New Roman" w:hAnsi="Times New Roman" w:cs="Times New Roman"/>
          <w:color w:val="auto"/>
          <w:sz w:val="18"/>
          <w:szCs w:val="18"/>
        </w:rPr>
        <w:t xml:space="preserve"> – </w:t>
      </w:r>
      <w:r w:rsidR="005B028F" w:rsidRPr="005B028F">
        <w:rPr>
          <w:rFonts w:ascii="Times New Roman" w:hAnsi="Times New Roman" w:cs="Times New Roman"/>
          <w:bCs/>
          <w:color w:val="auto"/>
          <w:sz w:val="18"/>
          <w:szCs w:val="18"/>
        </w:rPr>
        <w:t>Umorzenie pozostałych środków trwałych, wartości niematerialnych i prawnych oraz zbiorów bibliotecznych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130 – rachunek bieżący jednostki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201 - Rozrachunki z odbiorcami i dostawcami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221 - Należności z tytułu dochodów budżetowych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lastRenderedPageBreak/>
        <w:t>222 - Rozliczenie dochodów budżetowych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223 - Rozliczenie wydatków budżetowych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240 - Pozostałe rozrachunki</w:t>
      </w:r>
    </w:p>
    <w:p w:rsidR="005B028F" w:rsidRPr="005B028F" w:rsidRDefault="005B028F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 xml:space="preserve">401 - </w:t>
      </w:r>
      <w:r w:rsidRPr="005B028F">
        <w:rPr>
          <w:rFonts w:ascii="Times New Roman" w:hAnsi="Times New Roman" w:cs="Times New Roman"/>
          <w:bCs/>
          <w:color w:val="auto"/>
          <w:sz w:val="18"/>
          <w:szCs w:val="18"/>
        </w:rPr>
        <w:t>Zużycie materiałów i energii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720 - Przychody z tytułu dochodów budżetowych</w:t>
      </w:r>
    </w:p>
    <w:p w:rsidR="00100614" w:rsidRPr="005B028F" w:rsidRDefault="00100614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750 – Przychody finansowe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760 - Pozostałe przychody operacyjne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800 - Fundusz jednostki</w:t>
      </w:r>
    </w:p>
    <w:p w:rsidR="00327562" w:rsidRPr="005B028F" w:rsidRDefault="00327562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860 - Wynik finansowy</w:t>
      </w:r>
    </w:p>
    <w:p w:rsidR="00CC2D09" w:rsidRPr="005B028F" w:rsidRDefault="00CC2D09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  <w:highlight w:val="yellow"/>
        </w:rPr>
      </w:pPr>
    </w:p>
    <w:p w:rsidR="00CC2D09" w:rsidRPr="005B028F" w:rsidRDefault="00EA546A" w:rsidP="00C72C48">
      <w:pPr>
        <w:pStyle w:val="Akapitzlist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</w:pPr>
      <w:r w:rsidRPr="005B028F">
        <w:rPr>
          <w:rFonts w:ascii="Times New Roman" w:hAnsi="Times New Roman" w:cs="Times New Roman"/>
          <w:i/>
          <w:color w:val="auto"/>
          <w:sz w:val="18"/>
          <w:szCs w:val="18"/>
          <w:u w:val="single"/>
        </w:rPr>
        <w:t>w jednostce konta pozabilansowe: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980 - Plan finansowy wydatków budżetowych</w:t>
      </w:r>
    </w:p>
    <w:p w:rsidR="00EA546A" w:rsidRPr="005B028F" w:rsidRDefault="00EA546A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998 - Zaangażowanie wydatków budżetowych roku bieżącego</w:t>
      </w:r>
    </w:p>
    <w:p w:rsidR="00AB3F93" w:rsidRPr="005B028F" w:rsidRDefault="00AB3F93" w:rsidP="00C72C48">
      <w:pPr>
        <w:pStyle w:val="Akapitzlist"/>
        <w:spacing w:after="0" w:line="240" w:lineRule="auto"/>
        <w:ind w:left="1440"/>
        <w:jc w:val="both"/>
        <w:rPr>
          <w:rFonts w:ascii="Times New Roman" w:hAnsi="Times New Roman" w:cs="Times New Roman"/>
          <w:color w:val="auto"/>
          <w:sz w:val="18"/>
          <w:szCs w:val="18"/>
        </w:rPr>
      </w:pPr>
      <w:r w:rsidRPr="005B028F">
        <w:rPr>
          <w:rFonts w:ascii="Times New Roman" w:hAnsi="Times New Roman" w:cs="Times New Roman"/>
          <w:color w:val="auto"/>
          <w:sz w:val="18"/>
          <w:szCs w:val="18"/>
        </w:rPr>
        <w:t>99</w:t>
      </w:r>
      <w:r w:rsidR="005B028F">
        <w:rPr>
          <w:rFonts w:ascii="Times New Roman" w:hAnsi="Times New Roman" w:cs="Times New Roman"/>
          <w:color w:val="auto"/>
          <w:sz w:val="18"/>
          <w:szCs w:val="18"/>
        </w:rPr>
        <w:t>9</w:t>
      </w:r>
      <w:r w:rsidRPr="005B028F">
        <w:rPr>
          <w:rFonts w:ascii="Times New Roman" w:hAnsi="Times New Roman" w:cs="Times New Roman"/>
          <w:color w:val="auto"/>
          <w:sz w:val="18"/>
          <w:szCs w:val="18"/>
        </w:rPr>
        <w:t xml:space="preserve"> - Zaangażowanie wydatków budżetowych przyszłych lat</w:t>
      </w:r>
    </w:p>
    <w:p w:rsidR="00C72C48" w:rsidRPr="00434EEF" w:rsidRDefault="00C72C48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18"/>
          <w:szCs w:val="18"/>
        </w:rPr>
      </w:pPr>
    </w:p>
    <w:p w:rsidR="006A45FF" w:rsidRPr="00434EEF" w:rsidRDefault="006A45FF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Konta pozabilansowe pełnią funkcję wyłącznie informacyjno</w:t>
      </w:r>
      <w:r w:rsidR="00021DA2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021DA2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kontrolną. </w:t>
      </w:r>
      <w:r w:rsidR="0050038E" w:rsidRPr="00434EEF">
        <w:rPr>
          <w:rFonts w:ascii="Times New Roman" w:hAnsi="Times New Roman" w:cs="Times New Roman"/>
          <w:color w:val="auto"/>
          <w:sz w:val="24"/>
          <w:szCs w:val="24"/>
        </w:rPr>
        <w:t>Zapisy n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a kontach pozabilansowych nie powodują zmian w składnikach aktywów i pasywów. Na kontach pozabilansowych obowiązuje zapis jednostronny, który nie podlega uzgodnieniu z dziennikiem. Ujmowane są na nich:</w:t>
      </w:r>
    </w:p>
    <w:p w:rsidR="006A45FF" w:rsidRPr="00434EEF" w:rsidRDefault="006A45FF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-zaangażowanie środków na wydatki budżetowe roku bieżącego</w:t>
      </w:r>
    </w:p>
    <w:p w:rsidR="006A45FF" w:rsidRPr="00434EEF" w:rsidRDefault="006A45FF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-zaangażowanie środków na wydatki budżetowe przyszłych lat,</w:t>
      </w:r>
    </w:p>
    <w:p w:rsidR="006A45FF" w:rsidRPr="00434EEF" w:rsidRDefault="006A45FF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-plan finansowy wydatków budżetowych,</w:t>
      </w:r>
    </w:p>
    <w:p w:rsidR="00CC2D09" w:rsidRPr="00434EEF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Ustalone konta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>syntetyczne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będą wprowadzane do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>urządzeń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księgowych w miarę potrzeb. </w:t>
      </w:r>
    </w:p>
    <w:p w:rsidR="00F8401A" w:rsidRPr="00434EEF" w:rsidRDefault="00F8401A" w:rsidP="00C72C48">
      <w:pPr>
        <w:spacing w:after="0" w:line="24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Dla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>zapewnienia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przejrzystości wydatkowanych </w:t>
      </w:r>
      <w:r w:rsidR="00327562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środków w ramach projektu dopuszcza się tworzenie kont analitycznych (odpowiadających treści ekonomicznej kontom danego zespołu) bez konieczności zmiany zarządzenia. </w:t>
      </w:r>
    </w:p>
    <w:p w:rsidR="009963F8" w:rsidRPr="00434EEF" w:rsidRDefault="009963F8" w:rsidP="00C72C48">
      <w:pPr>
        <w:pStyle w:val="Akapitzlist"/>
        <w:spacing w:after="0" w:line="240" w:lineRule="auto"/>
        <w:ind w:left="1080"/>
        <w:jc w:val="both"/>
        <w:rPr>
          <w:rFonts w:ascii="Times New Roman" w:hAnsi="Times New Roman" w:cs="Times New Roman"/>
          <w:color w:val="auto"/>
          <w:sz w:val="24"/>
          <w:szCs w:val="24"/>
          <w:highlight w:val="yellow"/>
        </w:rPr>
      </w:pPr>
    </w:p>
    <w:p w:rsidR="0070367B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Ewidencja księgowa prowadzona jest jednowalutowo: w walucie PLN.</w:t>
      </w:r>
    </w:p>
    <w:p w:rsidR="00327562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Rokiem obrotowym jest rok kalendarzowy, w skład którego wchodzą okresy sprawozdawcze wynoszące:</w:t>
      </w:r>
    </w:p>
    <w:p w:rsidR="0070367B" w:rsidRPr="00434EEF" w:rsidRDefault="00DB7AE4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27562" w:rsidRPr="00434EEF">
        <w:rPr>
          <w:rFonts w:ascii="Times New Roman" w:hAnsi="Times New Roman" w:cs="Times New Roman"/>
          <w:i/>
          <w:color w:val="auto"/>
          <w:sz w:val="24"/>
          <w:szCs w:val="24"/>
        </w:rPr>
        <w:t>m</w:t>
      </w: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>iesiąc</w:t>
      </w:r>
      <w:r w:rsidR="00327562" w:rsidRPr="00434EEF">
        <w:rPr>
          <w:rFonts w:ascii="Times New Roman" w:hAnsi="Times New Roman" w:cs="Times New Roman"/>
          <w:i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>-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do sumowania obrotów na kontach księgi głównej oraz uzgadniania z dziennikiem i z zapisami w ewidencji szczegółowej prowadzonej do kont syntetycznych</w:t>
      </w:r>
    </w:p>
    <w:p w:rsidR="00327562" w:rsidRPr="00434EEF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>kwartał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dla:</w:t>
      </w:r>
    </w:p>
    <w:p w:rsidR="00327562" w:rsidRPr="00434EEF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-wyceny należności i zobowiązań oraz innych składników aktywów i pasywów</w:t>
      </w:r>
    </w:p>
    <w:p w:rsidR="00327562" w:rsidRPr="00434EEF" w:rsidRDefault="00327562" w:rsidP="00C72C48">
      <w:pPr>
        <w:pStyle w:val="Akapitzlist"/>
        <w:spacing w:after="0" w:line="240" w:lineRule="auto"/>
        <w:ind w:left="1417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-naliczania odsetek od nieuregulowanych w terminie należności i zobowiązań</w:t>
      </w:r>
    </w:p>
    <w:p w:rsidR="00327562" w:rsidRPr="00434EEF" w:rsidRDefault="00327562" w:rsidP="00C72C48">
      <w:pPr>
        <w:pStyle w:val="Akapitzlist"/>
        <w:numPr>
          <w:ilvl w:val="1"/>
          <w:numId w:val="10"/>
        </w:numPr>
        <w:spacing w:after="0" w:line="240" w:lineRule="auto"/>
        <w:ind w:left="1134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i/>
          <w:color w:val="auto"/>
          <w:sz w:val="24"/>
          <w:szCs w:val="24"/>
        </w:rPr>
        <w:t xml:space="preserve">rok -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dla naliczenia amortyzacji i umorzenia środków trwałych przy zastosowaniu stawek określonych w przepisach o podatku dochodowym od osób prawnych</w:t>
      </w:r>
    </w:p>
    <w:p w:rsidR="0070367B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 w:hanging="425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Dla realizacji Projektu zostały wyodrębnione kona księgowe, dla których 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wyróżnikiem jest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numer 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50038E" w:rsidRPr="00434EEF">
        <w:rPr>
          <w:rFonts w:ascii="Times New Roman" w:hAnsi="Times New Roman" w:cs="Times New Roman"/>
          <w:color w:val="auto"/>
          <w:sz w:val="24"/>
          <w:szCs w:val="24"/>
        </w:rPr>
        <w:t>0</w:t>
      </w:r>
      <w:r w:rsidR="000E368B" w:rsidRPr="00434EEF">
        <w:rPr>
          <w:rFonts w:ascii="Times New Roman" w:hAnsi="Times New Roman" w:cs="Times New Roman"/>
          <w:color w:val="auto"/>
          <w:sz w:val="24"/>
          <w:szCs w:val="24"/>
        </w:rPr>
        <w:t>5</w:t>
      </w:r>
      <w:r w:rsidR="005B028F" w:rsidRPr="00434EEF">
        <w:rPr>
          <w:rFonts w:ascii="Times New Roman" w:hAnsi="Times New Roman" w:cs="Times New Roman"/>
          <w:color w:val="auto"/>
          <w:sz w:val="24"/>
          <w:szCs w:val="24"/>
        </w:rPr>
        <w:t>7</w:t>
      </w:r>
      <w:r w:rsidR="0032157C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740AED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-  </w:t>
      </w:r>
      <w:r w:rsidR="00740AED" w:rsidRPr="00434EEF">
        <w:rPr>
          <w:rFonts w:ascii="Times New Roman" w:hAnsi="Times New Roman" w:cs="Times New Roman"/>
          <w:color w:val="auto"/>
        </w:rPr>
        <w:t>„</w:t>
      </w:r>
      <w:r w:rsidR="005B028F" w:rsidRPr="00434EEF">
        <w:rPr>
          <w:rFonts w:ascii="Times New Roman" w:hAnsi="Times New Roman" w:cs="Times New Roman"/>
          <w:i/>
          <w:color w:val="auto"/>
        </w:rPr>
        <w:t>Granty PPGR</w:t>
      </w:r>
      <w:r w:rsidR="00740AED" w:rsidRPr="00434EEF">
        <w:rPr>
          <w:rFonts w:ascii="Times New Roman" w:hAnsi="Times New Roman" w:cs="Times New Roman"/>
          <w:i/>
          <w:color w:val="auto"/>
        </w:rPr>
        <w:t>”</w:t>
      </w:r>
    </w:p>
    <w:p w:rsidR="0070367B" w:rsidRPr="00434EEF" w:rsidRDefault="00DB7AE4" w:rsidP="00C72C48">
      <w:pPr>
        <w:pStyle w:val="Akapitzlist"/>
        <w:numPr>
          <w:ilvl w:val="0"/>
          <w:numId w:val="10"/>
        </w:numPr>
        <w:tabs>
          <w:tab w:val="left" w:pos="851"/>
        </w:tabs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GoBack"/>
      <w:bookmarkEnd w:id="0"/>
      <w:r w:rsidRPr="00434EEF">
        <w:rPr>
          <w:rFonts w:ascii="Times New Roman" w:hAnsi="Times New Roman" w:cs="Times New Roman"/>
          <w:color w:val="auto"/>
          <w:sz w:val="24"/>
          <w:szCs w:val="24"/>
        </w:rPr>
        <w:lastRenderedPageBreak/>
        <w:t>Dzienniki prowadzone są w sposób następujący:</w:t>
      </w:r>
    </w:p>
    <w:p w:rsidR="0070367B" w:rsidRPr="00434EEF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-zdarzenia, które nastąpiły w danym okresie sprawozdawczym ujmowane są w nich chronologicznie</w:t>
      </w:r>
    </w:p>
    <w:p w:rsidR="0070367B" w:rsidRPr="00434EEF" w:rsidRDefault="00DB7AE4" w:rsidP="00C72C4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-zapisy są kolejno numerowane w okresie roku, co pozwala ja jednoznaczne powiązanie ze sprawdzonymi i zatwierdzonymi dowodami księgowymi,</w:t>
      </w:r>
    </w:p>
    <w:p w:rsidR="0070367B" w:rsidRPr="00434EEF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-sumy zapisów (obroty) liczone są w sposób ciągły,</w:t>
      </w:r>
    </w:p>
    <w:p w:rsidR="0070367B" w:rsidRPr="00434EEF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-obroty są zgodne z obrotami zestawienia obrotów i sald księgi głównej</w:t>
      </w:r>
    </w:p>
    <w:p w:rsidR="0070367B" w:rsidRPr="00434EEF" w:rsidRDefault="00DB7AE4" w:rsidP="00C72C48">
      <w:pPr>
        <w:pStyle w:val="Akapitzlist"/>
        <w:numPr>
          <w:ilvl w:val="0"/>
          <w:numId w:val="10"/>
        </w:numPr>
        <w:spacing w:after="0" w:line="240" w:lineRule="auto"/>
        <w:ind w:left="851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Księga główna (konta syntetyczne) prowadzona jest w sposób spełniający zasady:</w:t>
      </w:r>
    </w:p>
    <w:p w:rsidR="0070367B" w:rsidRPr="00434EEF" w:rsidRDefault="00DB7AE4" w:rsidP="00C72C48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podwójnego zapisu,</w:t>
      </w:r>
    </w:p>
    <w:p w:rsidR="00021DA2" w:rsidRPr="00434EEF" w:rsidRDefault="00DB7AE4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</w:t>
      </w:r>
      <w:r w:rsidR="006A45FF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434EEF">
        <w:rPr>
          <w:rFonts w:ascii="Times New Roman" w:hAnsi="Times New Roman" w:cs="Times New Roman"/>
          <w:color w:val="auto"/>
          <w:sz w:val="24"/>
          <w:szCs w:val="24"/>
        </w:rPr>
        <w:t>systematycznego i chronologicznego rejestrowania zdarzeń gospodarczych zgodnie z zasadą memoriałową, z wyjątkiem dochodów i wydatków, które ujmowane są w terminie ich zapłaty niezależnie od rocznego budżetu, którego dotyczą,</w:t>
      </w:r>
      <w:r w:rsidR="00021DA2" w:rsidRPr="00434EE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p w:rsidR="0070367B" w:rsidRPr="00434EEF" w:rsidRDefault="00021DA2" w:rsidP="00C72C48">
      <w:pPr>
        <w:spacing w:after="0" w:line="240" w:lineRule="auto"/>
        <w:ind w:left="851" w:hanging="14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434EEF">
        <w:rPr>
          <w:rFonts w:ascii="Times New Roman" w:hAnsi="Times New Roman" w:cs="Times New Roman"/>
          <w:color w:val="auto"/>
          <w:sz w:val="24"/>
          <w:szCs w:val="24"/>
        </w:rPr>
        <w:t>- p</w:t>
      </w:r>
      <w:r w:rsidR="00DB7AE4" w:rsidRPr="00434EEF">
        <w:rPr>
          <w:rFonts w:ascii="Times New Roman" w:hAnsi="Times New Roman" w:cs="Times New Roman"/>
          <w:color w:val="auto"/>
          <w:sz w:val="24"/>
          <w:szCs w:val="24"/>
        </w:rPr>
        <w:t>owiązania dokonywanych w niej zapisów z zapisami w dzienniku.</w:t>
      </w:r>
    </w:p>
    <w:p w:rsidR="00C72C48" w:rsidRPr="00451ADA" w:rsidRDefault="00C72C48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</w:pPr>
    </w:p>
    <w:p w:rsidR="0070367B" w:rsidRPr="00582D4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</w:pPr>
      <w:r w:rsidRPr="00582D4D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  <w:t xml:space="preserve">Wykaz </w:t>
      </w:r>
      <w:r w:rsidRPr="00582D4D">
        <w:rPr>
          <w:rFonts w:ascii="Times New Roman" w:eastAsia="Times New Roman" w:hAnsi="Times New Roman" w:cs="Times New Roman"/>
          <w:b/>
          <w:color w:val="auto"/>
          <w:sz w:val="24"/>
          <w:szCs w:val="24"/>
          <w:lang w:eastAsia="pl-PL"/>
        </w:rPr>
        <w:t>kont syntetycznych dla jednostki:</w:t>
      </w:r>
    </w:p>
    <w:p w:rsidR="00D12211" w:rsidRPr="00582D4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tbl>
      <w:tblPr>
        <w:tblW w:w="8962" w:type="dxa"/>
        <w:tblInd w:w="24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103" w:type="dxa"/>
        </w:tblCellMar>
        <w:tblLook w:val="01E0" w:firstRow="1" w:lastRow="1" w:firstColumn="1" w:lastColumn="1" w:noHBand="0" w:noVBand="0"/>
      </w:tblPr>
      <w:tblGrid>
        <w:gridCol w:w="2737"/>
        <w:gridCol w:w="6225"/>
      </w:tblGrid>
      <w:tr w:rsidR="00582D4D" w:rsidRPr="00582D4D" w:rsidTr="00AB3F93">
        <w:trPr>
          <w:trHeight w:val="238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Symbol konta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Nazwa konta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70367B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bilansowe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5A0A84" w:rsidRPr="00582D4D" w:rsidRDefault="005A0A84" w:rsidP="00434EEF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01</w:t>
            </w:r>
            <w:r w:rsidR="00434EEF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3</w:t>
            </w:r>
            <w:r w:rsidR="00021DA2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5A0A84" w:rsidRPr="00582D4D" w:rsidRDefault="00434EEF" w:rsidP="00434EE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Pozostałe ś</w:t>
            </w:r>
            <w:r w:rsidR="00021DA2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rodki trwałe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021DA2" w:rsidP="00434EEF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0</w:t>
            </w:r>
            <w:r w:rsidR="00434EEF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72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582D4D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  <w:t>Umorzenie pozostałych środków trwałych, wartości niematerialnych i prawnych oraz zbiorów bibliotecznych</w:t>
            </w:r>
          </w:p>
        </w:tc>
      </w:tr>
      <w:tr w:rsidR="00582D4D" w:rsidRPr="00582D4D" w:rsidTr="00C57D11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50038E" w:rsidP="000E368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130-K-00</w:t>
            </w:r>
            <w:r w:rsidR="000E368B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5</w:t>
            </w:r>
            <w:r w:rsidR="00582D4D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Rachunek bieżący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582D4D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201-numer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Rozrachunki z dostawcami i odbiorcami</w:t>
            </w:r>
          </w:p>
        </w:tc>
      </w:tr>
      <w:tr w:rsidR="00582D4D" w:rsidRPr="00582D4D" w:rsidTr="00C57D11">
        <w:trPr>
          <w:trHeight w:val="220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221-K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tyt. dochodów</w:t>
            </w:r>
          </w:p>
        </w:tc>
      </w:tr>
      <w:tr w:rsidR="00582D4D" w:rsidRPr="00582D4D" w:rsidTr="00C57D11">
        <w:trPr>
          <w:trHeight w:val="169"/>
        </w:trPr>
        <w:tc>
          <w:tcPr>
            <w:tcW w:w="273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222</w:t>
            </w:r>
          </w:p>
        </w:tc>
        <w:tc>
          <w:tcPr>
            <w:tcW w:w="6225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dochodów budżetowych</w:t>
            </w:r>
          </w:p>
        </w:tc>
      </w:tr>
      <w:tr w:rsidR="00582D4D" w:rsidRPr="00582D4D" w:rsidTr="00C57D11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223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Rozliczenie wydatków budżetowych</w:t>
            </w:r>
          </w:p>
        </w:tc>
      </w:tr>
      <w:tr w:rsidR="00582D4D" w:rsidRPr="00582D4D" w:rsidTr="00C57D11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240-</w:t>
            </w:r>
            <w:r w:rsidR="0050038E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K-numer kontrahenta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AB3F93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Pozostałe rozrachunki</w:t>
            </w:r>
          </w:p>
        </w:tc>
      </w:tr>
      <w:tr w:rsidR="00582D4D" w:rsidRPr="00582D4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582D4D" w:rsidRPr="00582D4D" w:rsidRDefault="00582D4D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401-K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582D4D" w:rsidRPr="00582D4D" w:rsidRDefault="00582D4D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bCs/>
                <w:color w:val="auto"/>
                <w:sz w:val="18"/>
                <w:szCs w:val="18"/>
              </w:rPr>
              <w:t>Zużycie materiałów i energii</w:t>
            </w:r>
          </w:p>
        </w:tc>
      </w:tr>
      <w:tr w:rsidR="00582D4D" w:rsidRPr="00582D4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12211" w:rsidRPr="00582D4D" w:rsidRDefault="00D12211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720</w:t>
            </w:r>
            <w:r w:rsidR="0050038E"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D12211" w:rsidRPr="00582D4D" w:rsidRDefault="00D12211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z tytułu dochodów budżetowych</w:t>
            </w:r>
          </w:p>
        </w:tc>
      </w:tr>
      <w:tr w:rsidR="00582D4D" w:rsidRPr="00582D4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750-K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Przychody finansowe</w:t>
            </w:r>
          </w:p>
        </w:tc>
      </w:tr>
      <w:tr w:rsidR="00582D4D" w:rsidRPr="00582D4D" w:rsidTr="00AB3F93">
        <w:trPr>
          <w:trHeight w:val="220"/>
        </w:trPr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760-K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Pozostałe przychody operacyjne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50038E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800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Fundusz jednostki 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50038E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860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AB3F93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>Wynik finansowy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70367B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b/>
                <w:i/>
                <w:color w:val="auto"/>
                <w:sz w:val="18"/>
                <w:szCs w:val="18"/>
                <w:lang w:eastAsia="pl-PL"/>
              </w:rPr>
              <w:t>Konta pozabilansowe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980-K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Plan finansowy wydatków budżetowych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998-K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Zaangażowanie wydatków budżetowych roku bieżącego</w:t>
            </w:r>
          </w:p>
        </w:tc>
      </w:tr>
      <w:tr w:rsidR="00582D4D" w:rsidRPr="00582D4D" w:rsidTr="00AB3F93">
        <w:tc>
          <w:tcPr>
            <w:tcW w:w="27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tabs>
                <w:tab w:val="left" w:pos="168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>999-K</w:t>
            </w:r>
          </w:p>
        </w:tc>
        <w:tc>
          <w:tcPr>
            <w:tcW w:w="62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3" w:type="dxa"/>
            </w:tcMar>
          </w:tcPr>
          <w:p w:rsidR="0070367B" w:rsidRPr="00582D4D" w:rsidRDefault="00DB7AE4" w:rsidP="00C72C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</w:pPr>
            <w:r w:rsidRPr="00582D4D">
              <w:rPr>
                <w:rFonts w:ascii="Times New Roman" w:eastAsia="Times New Roman" w:hAnsi="Times New Roman" w:cs="Times New Roman"/>
                <w:color w:val="auto"/>
                <w:sz w:val="18"/>
                <w:szCs w:val="18"/>
                <w:lang w:eastAsia="pl-PL"/>
              </w:rPr>
              <w:t xml:space="preserve">Zaangażowanie wydatków budżetowych przyszłych lat </w:t>
            </w:r>
          </w:p>
        </w:tc>
      </w:tr>
    </w:tbl>
    <w:p w:rsidR="00D12211" w:rsidRPr="00582D4D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pl-PL"/>
        </w:rPr>
      </w:pPr>
    </w:p>
    <w:p w:rsidR="0070367B" w:rsidRPr="00582D4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bilansowe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 MA 221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i przypis dochodów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221   MA  720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Rozliczenie dochodów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222    MA 130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Wpływ środków na wydatki  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130  MA 223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Księgowanie faktury /rachunku za towary i usługi -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WN </w:t>
      </w:r>
      <w:r w:rsidR="00582D4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013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 MA 201</w:t>
      </w:r>
    </w:p>
    <w:p w:rsidR="00582D4D" w:rsidRPr="00582D4D" w:rsidRDefault="00DB7AE4" w:rsidP="00135B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Zapłata faktury/rachunku za towary i usługi</w:t>
      </w:r>
      <w:r w:rsidR="00021DA2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WB</w:t>
      </w:r>
      <w:r w:rsidR="00021DA2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-</w:t>
      </w:r>
      <w:r w:rsidR="00021DA2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201/240 MA 130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, </w:t>
      </w:r>
    </w:p>
    <w:p w:rsidR="00283EAD" w:rsidRPr="00582D4D" w:rsidRDefault="00283EAD" w:rsidP="00135BC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Przyjęcia na stan </w:t>
      </w:r>
      <w:r w:rsidR="00582D4D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pozostałego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środka trwałego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WN </w:t>
      </w:r>
      <w:r w:rsidR="00582D4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401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  MA </w:t>
      </w:r>
      <w:r w:rsidR="00582D4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072</w:t>
      </w:r>
    </w:p>
    <w:p w:rsidR="00D12211" w:rsidRPr="00582D4D" w:rsidRDefault="00D12211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lastRenderedPageBreak/>
        <w:t xml:space="preserve">Przeniesienie na koniec roku zrealizowanych dochodów budżetowych na podstawie PK-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800 MA 222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</w:t>
      </w:r>
      <w:r w:rsidR="00283EAD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środków przekazanych na inwestycje n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a podstawie PK-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WN 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800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MA 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810</w:t>
      </w:r>
    </w:p>
    <w:p w:rsidR="00283EAD" w:rsidRPr="00582D4D" w:rsidRDefault="00283EAD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Przeniesienie na koniec roku zrealizowanych wydatków budżetowych na podstawie PK- 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 223 MA 800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Przeksięgowanie na koniec roku obrotowego równowartości poniesionych kosztów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br/>
        <w:t>na podstawie PK</w:t>
      </w:r>
      <w:r w:rsidR="00283EAD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- 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WN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 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720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/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750</w:t>
      </w:r>
      <w:r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>/</w:t>
      </w:r>
      <w:r w:rsidR="00283EAD" w:rsidRPr="00582D4D">
        <w:rPr>
          <w:rFonts w:ascii="Times New Roman" w:eastAsia="Times New Roman" w:hAnsi="Times New Roman" w:cs="Times New Roman"/>
          <w:i/>
          <w:color w:val="auto"/>
          <w:sz w:val="18"/>
          <w:szCs w:val="18"/>
          <w:lang w:eastAsia="pl-PL"/>
        </w:rPr>
        <w:t xml:space="preserve">760  MA 860   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Przeksięgowanie wyniku finansowego na podstawie PK na fundusz jednostki pod datą przyjęcia sprawozdania rocznego- WN 800 MA 860.</w:t>
      </w:r>
    </w:p>
    <w:p w:rsidR="0070367B" w:rsidRPr="00582D4D" w:rsidRDefault="00DB7AE4" w:rsidP="00C72C48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Księgowań z klasyfikacją budżetową dokonuje się na kontach: 130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,</w:t>
      </w:r>
      <w:r w:rsidR="000E368B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221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, </w:t>
      </w:r>
      <w:r w:rsidR="000E368B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7</w:t>
      </w:r>
      <w:r w:rsidR="00582D4D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20, 750. </w:t>
      </w:r>
    </w:p>
    <w:p w:rsidR="00D12211" w:rsidRPr="00451ADA" w:rsidRDefault="00D12211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</w:pPr>
    </w:p>
    <w:p w:rsidR="0070367B" w:rsidRPr="00582D4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b/>
          <w:bCs/>
          <w:color w:val="auto"/>
          <w:sz w:val="18"/>
          <w:szCs w:val="18"/>
          <w:lang w:eastAsia="pl-PL"/>
        </w:rPr>
        <w:t>Konta pozabilansowe</w:t>
      </w:r>
    </w:p>
    <w:p w:rsidR="0070367B" w:rsidRPr="00582D4D" w:rsidRDefault="00DB7AE4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Księgowań dokonuje się nie stosując zasady dwustronnego zapisu.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Księgowań z klasyfikacją budżetową dokonuje się na kontach: 980 strona WN, 980 strona MA;  998 strona MA, 999 strona MA.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Kwoty zatwierdzonego planu finansowego wydatków oraz miesięcznie jego korekty</w:t>
      </w:r>
      <w:r w:rsidR="00A27C54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,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z tym że zwiększenie zapisem dodatnim a zmniejszenie zapisem ujemnym- WN 980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Wartość zrealizowanych na koniec każdego miesiąca wydatków- MA 980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Zaangażowanie wydatków planu finansowego roku bieżącego, czyli wartość umów, decyzji i innych postanowień, których wykonanie pociągnie za sobą konieczność dokonania wydatków w danym roku oraz korekty w ciągu roku budżetowego powodujące zmniejszenie zaangażowania na skutek zmiany wartości podpisanych umów - z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apis na czerwono- na podstawie ZA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- MA 998,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Równowartość dokonanych wydatków budżetowych w danym roku budżetowym oraz równowartość zaangażowanych wydatków, które będą obciążały wydatki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="00CD3C25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danego 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roku  na podstawie </w:t>
      </w:r>
      <w:r w:rsidR="00CD3C25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wyciągów bankowych WB – WN 998, 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Wysokość zaangażowanych wydatków lat przyszłych</w:t>
      </w:r>
      <w:r w:rsidR="008C3062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</w:t>
      </w:r>
      <w:r w:rsidR="00CD3C25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ZA -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MA 999,</w:t>
      </w:r>
    </w:p>
    <w:p w:rsidR="0070367B" w:rsidRPr="00582D4D" w:rsidRDefault="00DB7AE4" w:rsidP="00C72C48">
      <w:pPr>
        <w:pStyle w:val="Akapitzlist"/>
        <w:numPr>
          <w:ilvl w:val="3"/>
          <w:numId w:val="1"/>
        </w:numPr>
        <w:tabs>
          <w:tab w:val="clear" w:pos="2880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 Równowartość zaangażowania wydatków bu</w:t>
      </w:r>
      <w:r w:rsidR="008C3062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dżetowych w latach poprzednich,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a obciążające plan finansowy roku bieżącego jedno</w:t>
      </w:r>
      <w:r w:rsidR="008C3062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stki budżetowej - na podstawie </w:t>
      </w:r>
      <w:r w:rsidR="0050038E"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 xml:space="preserve">ZA </w:t>
      </w:r>
      <w:r w:rsidRPr="00582D4D"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  <w:t>- WN 999</w:t>
      </w:r>
    </w:p>
    <w:p w:rsidR="00D12211" w:rsidRPr="00582D4D" w:rsidRDefault="00D12211" w:rsidP="00C72C48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sz w:val="18"/>
          <w:szCs w:val="18"/>
          <w:lang w:eastAsia="pl-PL"/>
        </w:rPr>
      </w:pPr>
    </w:p>
    <w:p w:rsidR="0070367B" w:rsidRPr="00582D4D" w:rsidRDefault="00DB7AE4" w:rsidP="00C72C48">
      <w:pPr>
        <w:spacing w:after="0" w:line="240" w:lineRule="auto"/>
        <w:ind w:left="66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</w:pPr>
      <w:r w:rsidRPr="00582D4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Sporządza się comiesięczne, kwartalne, roczne sprawozdania według wzoru Rb-28S,</w:t>
      </w:r>
      <w:r w:rsidR="00A27C54" w:rsidRPr="00582D4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 xml:space="preserve"> </w:t>
      </w:r>
      <w:r w:rsidRPr="00582D4D">
        <w:rPr>
          <w:rFonts w:ascii="Times New Roman" w:eastAsia="Times New Roman" w:hAnsi="Times New Roman" w:cs="Times New Roman"/>
          <w:color w:val="auto"/>
          <w:sz w:val="24"/>
          <w:szCs w:val="24"/>
          <w:lang w:eastAsia="pl-PL"/>
        </w:rPr>
        <w:t>Rb-27S zgodnie z rozporządzeniem Ministra Finansów w sprawie sprawozdawczości budżetowej.</w:t>
      </w:r>
    </w:p>
    <w:p w:rsidR="0070367B" w:rsidRPr="00582D4D" w:rsidRDefault="0070367B" w:rsidP="00C72C48">
      <w:pPr>
        <w:spacing w:after="0" w:line="240" w:lineRule="auto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highlight w:val="yellow"/>
          <w:lang w:eastAsia="pl-PL"/>
        </w:rPr>
      </w:pPr>
    </w:p>
    <w:p w:rsidR="00740AED" w:rsidRPr="00582D4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82D4D">
        <w:rPr>
          <w:rFonts w:ascii="Times New Roman" w:hAnsi="Times New Roman" w:cs="Times New Roman"/>
          <w:color w:val="auto"/>
          <w:sz w:val="24"/>
          <w:szCs w:val="24"/>
        </w:rPr>
        <w:t>Dokumentacja (oryginały) związana z realizacją p</w:t>
      </w:r>
      <w:r w:rsidR="008C3062"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rojektu podlega przechowywaniu </w:t>
      </w:r>
      <w:r w:rsidR="00582D4D">
        <w:rPr>
          <w:rFonts w:ascii="Times New Roman" w:hAnsi="Times New Roman" w:cs="Times New Roman"/>
          <w:color w:val="auto"/>
          <w:sz w:val="24"/>
          <w:szCs w:val="24"/>
        </w:rPr>
        <w:br/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>w oddzi</w:t>
      </w:r>
      <w:r w:rsidR="002F143B" w:rsidRPr="00582D4D">
        <w:rPr>
          <w:rFonts w:ascii="Times New Roman" w:hAnsi="Times New Roman" w:cs="Times New Roman"/>
          <w:color w:val="auto"/>
          <w:sz w:val="24"/>
          <w:szCs w:val="24"/>
        </w:rPr>
        <w:t>elnym segregatorze przez okres 5</w:t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 lat od dnia </w:t>
      </w:r>
      <w:r w:rsidR="00740AED" w:rsidRPr="00582D4D">
        <w:rPr>
          <w:rFonts w:ascii="Times New Roman" w:hAnsi="Times New Roman" w:cs="Times New Roman"/>
          <w:color w:val="auto"/>
          <w:sz w:val="24"/>
          <w:szCs w:val="24"/>
        </w:rPr>
        <w:t>dokonania płatności końcowej na rzecz Gminy Międzybórz</w:t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. </w:t>
      </w:r>
    </w:p>
    <w:p w:rsidR="0070367B" w:rsidRPr="00582D4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Dokumentacja związana z realizacją Projektu powinna być przechowywana w sposób zapewniający dostępność, poufność i bezpieczeństwo. </w:t>
      </w:r>
    </w:p>
    <w:p w:rsidR="0070367B" w:rsidRPr="00582D4D" w:rsidRDefault="00DB7AE4" w:rsidP="00740AED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Wszystkie dokumenty związane z finansową realizacją Projektu przechowywane są w siedzibie </w:t>
      </w:r>
      <w:r w:rsidR="00D12211" w:rsidRPr="00582D4D">
        <w:rPr>
          <w:rFonts w:ascii="Times New Roman" w:hAnsi="Times New Roman" w:cs="Times New Roman"/>
          <w:color w:val="auto"/>
          <w:sz w:val="24"/>
          <w:szCs w:val="24"/>
        </w:rPr>
        <w:t xml:space="preserve">Urzędu Miasta i Gminy Międzybórz </w:t>
      </w:r>
      <w:r w:rsidRPr="00582D4D">
        <w:rPr>
          <w:rFonts w:ascii="Times New Roman" w:hAnsi="Times New Roman" w:cs="Times New Roman"/>
          <w:color w:val="auto"/>
          <w:sz w:val="24"/>
          <w:szCs w:val="24"/>
        </w:rPr>
        <w:t>w oddzielnych segregatorach przez okres określony w umowie.</w:t>
      </w:r>
    </w:p>
    <w:sectPr w:rsidR="0070367B" w:rsidRPr="00582D4D" w:rsidSect="00BA441A">
      <w:footerReference w:type="default" r:id="rId7"/>
      <w:pgSz w:w="11906" w:h="16838" w:code="9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30FF" w:rsidRDefault="006830FF" w:rsidP="00DB7AE4">
      <w:pPr>
        <w:spacing w:after="0" w:line="240" w:lineRule="auto"/>
      </w:pPr>
      <w:r>
        <w:separator/>
      </w:r>
    </w:p>
  </w:endnote>
  <w:endnote w:type="continuationSeparator" w:id="0">
    <w:p w:rsidR="006830FF" w:rsidRDefault="006830FF" w:rsidP="00DB7A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inionPro-Regular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0564576"/>
      <w:docPartObj>
        <w:docPartGallery w:val="Page Numbers (Bottom of Page)"/>
        <w:docPartUnique/>
      </w:docPartObj>
    </w:sdtPr>
    <w:sdtEndPr/>
    <w:sdtContent>
      <w:p w:rsidR="009963F8" w:rsidRDefault="0032157C">
        <w:pPr>
          <w:pStyle w:val="Stopka"/>
          <w:jc w:val="right"/>
        </w:pPr>
        <w:r>
          <w:tab/>
        </w:r>
        <w:r>
          <w:tab/>
        </w:r>
      </w:p>
    </w:sdtContent>
  </w:sdt>
  <w:p w:rsidR="009963F8" w:rsidRDefault="009963F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30FF" w:rsidRDefault="006830FF" w:rsidP="00DB7AE4">
      <w:pPr>
        <w:spacing w:after="0" w:line="240" w:lineRule="auto"/>
      </w:pPr>
      <w:r>
        <w:separator/>
      </w:r>
    </w:p>
  </w:footnote>
  <w:footnote w:type="continuationSeparator" w:id="0">
    <w:p w:rsidR="006830FF" w:rsidRDefault="006830FF" w:rsidP="00DB7AE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B0469E"/>
    <w:multiLevelType w:val="hybridMultilevel"/>
    <w:tmpl w:val="FA7CE8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B7F07"/>
    <w:multiLevelType w:val="hybridMultilevel"/>
    <w:tmpl w:val="173EE652"/>
    <w:lvl w:ilvl="0" w:tplc="0415000F">
      <w:start w:val="1"/>
      <w:numFmt w:val="decimal"/>
      <w:lvlText w:val="%1.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DB040E4"/>
    <w:multiLevelType w:val="hybridMultilevel"/>
    <w:tmpl w:val="3BF45890"/>
    <w:lvl w:ilvl="0" w:tplc="FD9AB8C6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136D68E0"/>
    <w:multiLevelType w:val="multilevel"/>
    <w:tmpl w:val="2A509B9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918604E"/>
    <w:multiLevelType w:val="hybridMultilevel"/>
    <w:tmpl w:val="68002C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1426EB"/>
    <w:multiLevelType w:val="multilevel"/>
    <w:tmpl w:val="5F72033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38903481"/>
    <w:multiLevelType w:val="hybridMultilevel"/>
    <w:tmpl w:val="EF807FB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69580F"/>
    <w:multiLevelType w:val="hybridMultilevel"/>
    <w:tmpl w:val="91E445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617F77"/>
    <w:multiLevelType w:val="hybridMultilevel"/>
    <w:tmpl w:val="D0E6C5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F92736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5D659F"/>
    <w:multiLevelType w:val="hybridMultilevel"/>
    <w:tmpl w:val="3664F6A4"/>
    <w:lvl w:ilvl="0" w:tplc="80B8B3B6">
      <w:start w:val="1"/>
      <w:numFmt w:val="decimal"/>
      <w:lvlText w:val="%1)"/>
      <w:lvlJc w:val="left"/>
      <w:pPr>
        <w:ind w:left="1211" w:hanging="360"/>
      </w:pPr>
      <w:rPr>
        <w:rFonts w:hint="default"/>
        <w:i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9E00B69"/>
    <w:multiLevelType w:val="hybridMultilevel"/>
    <w:tmpl w:val="32B0DD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200F35"/>
    <w:multiLevelType w:val="hybridMultilevel"/>
    <w:tmpl w:val="4882FE58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8"/>
  </w:num>
  <w:num w:numId="7">
    <w:abstractNumId w:val="7"/>
  </w:num>
  <w:num w:numId="8">
    <w:abstractNumId w:val="1"/>
  </w:num>
  <w:num w:numId="9">
    <w:abstractNumId w:val="11"/>
  </w:num>
  <w:num w:numId="10">
    <w:abstractNumId w:val="9"/>
  </w:num>
  <w:num w:numId="11">
    <w:abstractNumId w:val="10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67B"/>
    <w:rsid w:val="00021DA2"/>
    <w:rsid w:val="00057232"/>
    <w:rsid w:val="00064C01"/>
    <w:rsid w:val="00096FFB"/>
    <w:rsid w:val="000C36CF"/>
    <w:rsid w:val="000E368B"/>
    <w:rsid w:val="00100614"/>
    <w:rsid w:val="00131F90"/>
    <w:rsid w:val="00142B05"/>
    <w:rsid w:val="00173E39"/>
    <w:rsid w:val="001C1211"/>
    <w:rsid w:val="001C4F36"/>
    <w:rsid w:val="001E4574"/>
    <w:rsid w:val="0020264B"/>
    <w:rsid w:val="00212AC1"/>
    <w:rsid w:val="0022721B"/>
    <w:rsid w:val="00253A7C"/>
    <w:rsid w:val="00283EAD"/>
    <w:rsid w:val="00292D0B"/>
    <w:rsid w:val="00297B68"/>
    <w:rsid w:val="002A69BC"/>
    <w:rsid w:val="002C6A00"/>
    <w:rsid w:val="002F143B"/>
    <w:rsid w:val="00304282"/>
    <w:rsid w:val="0032157C"/>
    <w:rsid w:val="00327562"/>
    <w:rsid w:val="00336775"/>
    <w:rsid w:val="003579A5"/>
    <w:rsid w:val="003677FE"/>
    <w:rsid w:val="00367E3B"/>
    <w:rsid w:val="0037372D"/>
    <w:rsid w:val="003A5B8B"/>
    <w:rsid w:val="003C2E27"/>
    <w:rsid w:val="003F762D"/>
    <w:rsid w:val="003F7E97"/>
    <w:rsid w:val="004214A5"/>
    <w:rsid w:val="00434EEF"/>
    <w:rsid w:val="00451ADA"/>
    <w:rsid w:val="00471D38"/>
    <w:rsid w:val="004815F3"/>
    <w:rsid w:val="00485C23"/>
    <w:rsid w:val="004D00FF"/>
    <w:rsid w:val="004E216D"/>
    <w:rsid w:val="0050038E"/>
    <w:rsid w:val="005720D3"/>
    <w:rsid w:val="00582D4D"/>
    <w:rsid w:val="005A0A84"/>
    <w:rsid w:val="005B028F"/>
    <w:rsid w:val="005F3892"/>
    <w:rsid w:val="00601260"/>
    <w:rsid w:val="00645F87"/>
    <w:rsid w:val="006830FF"/>
    <w:rsid w:val="006A45FF"/>
    <w:rsid w:val="006E1A39"/>
    <w:rsid w:val="0070367B"/>
    <w:rsid w:val="007344F4"/>
    <w:rsid w:val="00740AED"/>
    <w:rsid w:val="00742E13"/>
    <w:rsid w:val="00761279"/>
    <w:rsid w:val="00766EA0"/>
    <w:rsid w:val="00782B16"/>
    <w:rsid w:val="00786719"/>
    <w:rsid w:val="007D3178"/>
    <w:rsid w:val="00813F96"/>
    <w:rsid w:val="0089001E"/>
    <w:rsid w:val="008C3062"/>
    <w:rsid w:val="008D7A98"/>
    <w:rsid w:val="00903A10"/>
    <w:rsid w:val="00933DCF"/>
    <w:rsid w:val="00945DE8"/>
    <w:rsid w:val="009963F8"/>
    <w:rsid w:val="009B071B"/>
    <w:rsid w:val="009E610A"/>
    <w:rsid w:val="009E702B"/>
    <w:rsid w:val="00A27C54"/>
    <w:rsid w:val="00AB3F93"/>
    <w:rsid w:val="00B72C7D"/>
    <w:rsid w:val="00B76227"/>
    <w:rsid w:val="00BA441A"/>
    <w:rsid w:val="00BF5E1D"/>
    <w:rsid w:val="00C01B4F"/>
    <w:rsid w:val="00C57011"/>
    <w:rsid w:val="00C72C48"/>
    <w:rsid w:val="00CA03C5"/>
    <w:rsid w:val="00CB6900"/>
    <w:rsid w:val="00CC2D09"/>
    <w:rsid w:val="00CD3C25"/>
    <w:rsid w:val="00D12211"/>
    <w:rsid w:val="00D8615E"/>
    <w:rsid w:val="00DB7AE4"/>
    <w:rsid w:val="00DC0FFC"/>
    <w:rsid w:val="00E40BE8"/>
    <w:rsid w:val="00E63E21"/>
    <w:rsid w:val="00EA546A"/>
    <w:rsid w:val="00EC455A"/>
    <w:rsid w:val="00EF1D3A"/>
    <w:rsid w:val="00F01F26"/>
    <w:rsid w:val="00F022C9"/>
    <w:rsid w:val="00F31B01"/>
    <w:rsid w:val="00F341B3"/>
    <w:rsid w:val="00F371F6"/>
    <w:rsid w:val="00F61E16"/>
    <w:rsid w:val="00F8401A"/>
    <w:rsid w:val="00F8438B"/>
    <w:rsid w:val="00F85520"/>
    <w:rsid w:val="00FB2B14"/>
    <w:rsid w:val="00FF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B622F8-D624-4F5B-AA43-532D78C6F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 w:line="276" w:lineRule="auto"/>
    </w:pPr>
    <w:rPr>
      <w:color w:val="00000A"/>
      <w:sz w:val="22"/>
    </w:rPr>
  </w:style>
  <w:style w:type="paragraph" w:styleId="Nagwek2">
    <w:name w:val="heading 2"/>
    <w:basedOn w:val="Normalny"/>
    <w:link w:val="Nagwek2Znak"/>
    <w:uiPriority w:val="9"/>
    <w:qFormat/>
    <w:rsid w:val="003737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color w:val="auto"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B5588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B55888"/>
    <w:rPr>
      <w:vertAlign w:val="superscript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B55888"/>
    <w:pPr>
      <w:spacing w:after="0" w:line="240" w:lineRule="auto"/>
    </w:pPr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DB7AE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7AE4"/>
    <w:rPr>
      <w:color w:val="00000A"/>
      <w:sz w:val="2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71D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71D38"/>
    <w:rPr>
      <w:rFonts w:ascii="Tahoma" w:hAnsi="Tahoma" w:cs="Tahoma"/>
      <w:color w:val="00000A"/>
      <w:sz w:val="16"/>
      <w:szCs w:val="16"/>
    </w:rPr>
  </w:style>
  <w:style w:type="paragraph" w:styleId="Akapitzlist">
    <w:name w:val="List Paragraph"/>
    <w:basedOn w:val="Normalny"/>
    <w:uiPriority w:val="34"/>
    <w:qFormat/>
    <w:rsid w:val="00064C01"/>
    <w:pPr>
      <w:ind w:left="720"/>
      <w:contextualSpacing/>
    </w:pPr>
  </w:style>
  <w:style w:type="paragraph" w:customStyle="1" w:styleId="NoParagraphStyle">
    <w:name w:val="[No Paragraph Style]"/>
    <w:rsid w:val="003F762D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="Times New Roman" w:hAnsi="MinionPro-Regular" w:cs="MinionPro-Regular"/>
      <w:color w:val="000000"/>
      <w:sz w:val="24"/>
      <w:szCs w:val="24"/>
    </w:rPr>
  </w:style>
  <w:style w:type="paragraph" w:customStyle="1" w:styleId="Bodytekst">
    <w:name w:val="Body tekst"/>
    <w:basedOn w:val="NoParagraphStyle"/>
    <w:next w:val="NoParagraphStyle"/>
    <w:rsid w:val="003F762D"/>
    <w:pPr>
      <w:tabs>
        <w:tab w:val="left" w:pos="432"/>
      </w:tabs>
      <w:spacing w:after="113"/>
      <w:jc w:val="both"/>
      <w:textAlignment w:val="baseline"/>
    </w:pPr>
    <w:rPr>
      <w:sz w:val="22"/>
      <w:szCs w:val="22"/>
    </w:rPr>
  </w:style>
  <w:style w:type="character" w:customStyle="1" w:styleId="BOLD">
    <w:name w:val="BOLD"/>
    <w:rsid w:val="003F762D"/>
    <w:rPr>
      <w:b/>
    </w:rPr>
  </w:style>
  <w:style w:type="character" w:customStyle="1" w:styleId="Nagwek2Znak">
    <w:name w:val="Nagłówek 2 Znak"/>
    <w:basedOn w:val="Domylnaczcionkaakapitu"/>
    <w:link w:val="Nagwek2"/>
    <w:uiPriority w:val="9"/>
    <w:rsid w:val="0037372D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Uwydatnienie">
    <w:name w:val="Emphasis"/>
    <w:basedOn w:val="Domylnaczcionkaakapitu"/>
    <w:uiPriority w:val="20"/>
    <w:qFormat/>
    <w:rsid w:val="0037372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3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82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8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2013</Words>
  <Characters>12079</Characters>
  <Application>Microsoft Office Word</Application>
  <DocSecurity>0</DocSecurity>
  <Lines>100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UMIG-RADA</cp:lastModifiedBy>
  <cp:revision>2</cp:revision>
  <cp:lastPrinted>2022-02-16T13:40:00Z</cp:lastPrinted>
  <dcterms:created xsi:type="dcterms:W3CDTF">2022-04-05T09:04:00Z</dcterms:created>
  <dcterms:modified xsi:type="dcterms:W3CDTF">2022-04-05T09:04:00Z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