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ED47" w14:textId="6C9F3287" w:rsidR="00093737" w:rsidRPr="008E2121" w:rsidRDefault="00093737" w:rsidP="00E774EA">
      <w:pPr>
        <w:pStyle w:val="Nagwek3"/>
        <w:spacing w:line="276" w:lineRule="auto"/>
        <w:jc w:val="center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8E2121">
        <w:rPr>
          <w:rFonts w:ascii="Calibri" w:hAnsi="Calibri" w:cs="Calibri"/>
          <w:b/>
          <w:bCs/>
          <w:i/>
          <w:color w:val="auto"/>
          <w:sz w:val="24"/>
          <w:szCs w:val="24"/>
        </w:rPr>
        <w:t>Zarządzenie Nr 0050</w:t>
      </w:r>
      <w:r w:rsidR="00164C45">
        <w:rPr>
          <w:rFonts w:ascii="Calibri" w:hAnsi="Calibri" w:cs="Calibri"/>
          <w:b/>
          <w:bCs/>
          <w:i/>
          <w:color w:val="auto"/>
          <w:sz w:val="24"/>
          <w:szCs w:val="24"/>
        </w:rPr>
        <w:t>.247.</w:t>
      </w:r>
      <w:r w:rsidRPr="008E2121">
        <w:rPr>
          <w:rFonts w:ascii="Calibri" w:hAnsi="Calibri" w:cs="Calibri"/>
          <w:b/>
          <w:bCs/>
          <w:i/>
          <w:color w:val="auto"/>
          <w:sz w:val="24"/>
          <w:szCs w:val="24"/>
        </w:rPr>
        <w:t>2026</w:t>
      </w:r>
    </w:p>
    <w:p w14:paraId="362C8D31" w14:textId="5D6C7676" w:rsidR="00093737" w:rsidRPr="008E2121" w:rsidRDefault="00093737" w:rsidP="00E774EA">
      <w:pPr>
        <w:pStyle w:val="Nagwek3"/>
        <w:spacing w:line="276" w:lineRule="auto"/>
        <w:jc w:val="center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8E2121">
        <w:rPr>
          <w:rFonts w:ascii="Calibri" w:hAnsi="Calibri" w:cs="Calibri"/>
          <w:b/>
          <w:bCs/>
          <w:i/>
          <w:color w:val="auto"/>
          <w:sz w:val="24"/>
          <w:szCs w:val="24"/>
        </w:rPr>
        <w:t>Burmistrza Miasta i Gminy Międzybórz</w:t>
      </w:r>
    </w:p>
    <w:p w14:paraId="663166D1" w14:textId="03CC7D27" w:rsidR="00093737" w:rsidRPr="008E2121" w:rsidRDefault="00093737" w:rsidP="00E774E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E2121">
        <w:rPr>
          <w:rFonts w:ascii="Calibri" w:hAnsi="Calibri" w:cs="Calibri"/>
          <w:b/>
          <w:bCs/>
        </w:rPr>
        <w:t xml:space="preserve">z dnia </w:t>
      </w:r>
      <w:r w:rsidR="00164C45">
        <w:rPr>
          <w:rFonts w:ascii="Calibri" w:hAnsi="Calibri" w:cs="Calibri"/>
          <w:b/>
          <w:bCs/>
        </w:rPr>
        <w:t>12.06.</w:t>
      </w:r>
      <w:r w:rsidRPr="008E2121">
        <w:rPr>
          <w:rFonts w:ascii="Calibri" w:hAnsi="Calibri" w:cs="Calibri"/>
          <w:b/>
          <w:bCs/>
        </w:rPr>
        <w:t>2026 r.</w:t>
      </w:r>
    </w:p>
    <w:p w14:paraId="37910A11" w14:textId="77777777" w:rsidR="00E774EA" w:rsidRPr="008E2121" w:rsidRDefault="00E774EA" w:rsidP="00093737">
      <w:pPr>
        <w:jc w:val="center"/>
        <w:rPr>
          <w:rFonts w:ascii="Calibri" w:hAnsi="Calibri" w:cs="Calibri"/>
          <w:b/>
          <w:bCs/>
        </w:rPr>
      </w:pPr>
    </w:p>
    <w:p w14:paraId="2BB52F4E" w14:textId="77777777" w:rsidR="00093737" w:rsidRPr="008E2121" w:rsidRDefault="00093737" w:rsidP="00093737">
      <w:pPr>
        <w:jc w:val="center"/>
        <w:rPr>
          <w:rFonts w:ascii="Calibri" w:hAnsi="Calibri" w:cs="Calibri"/>
          <w:b/>
          <w:bCs/>
        </w:rPr>
      </w:pPr>
    </w:p>
    <w:p w14:paraId="1DBE1727" w14:textId="77777777" w:rsidR="002066BF" w:rsidRPr="008E2121" w:rsidRDefault="002066BF" w:rsidP="00C07BF2">
      <w:pPr>
        <w:jc w:val="both"/>
        <w:rPr>
          <w:rFonts w:ascii="Calibri" w:hAnsi="Calibri" w:cs="Calibri"/>
          <w:b/>
          <w:bCs/>
        </w:rPr>
      </w:pPr>
      <w:r w:rsidRPr="008E2121">
        <w:rPr>
          <w:rFonts w:ascii="Calibri" w:hAnsi="Calibri" w:cs="Calibri"/>
          <w:b/>
          <w:bCs/>
        </w:rPr>
        <w:t>w sprawie powołania Komisji Przetargowej</w:t>
      </w:r>
    </w:p>
    <w:p w14:paraId="40EA55AF" w14:textId="77777777" w:rsidR="002066BF" w:rsidRPr="008E2121" w:rsidRDefault="002066BF" w:rsidP="00C07BF2">
      <w:pPr>
        <w:jc w:val="both"/>
        <w:rPr>
          <w:rFonts w:ascii="Calibri" w:hAnsi="Calibri" w:cs="Calibri"/>
        </w:rPr>
      </w:pPr>
    </w:p>
    <w:p w14:paraId="208B0644" w14:textId="21A842F7" w:rsidR="002066BF" w:rsidRPr="008E2121" w:rsidRDefault="002066BF" w:rsidP="00C07BF2">
      <w:p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Na podstawie art. 31 ustawy z dnia 8 marca 1990 r. o samorządzie gminnym</w:t>
      </w:r>
      <w:r w:rsidRPr="008E2121">
        <w:rPr>
          <w:rFonts w:ascii="Calibri" w:hAnsi="Calibri" w:cs="Calibri"/>
        </w:rPr>
        <w:br/>
        <w:t>(Dz.U. z 202</w:t>
      </w:r>
      <w:r w:rsidR="00BC10B5">
        <w:rPr>
          <w:rFonts w:ascii="Calibri" w:hAnsi="Calibri" w:cs="Calibri"/>
        </w:rPr>
        <w:t>6</w:t>
      </w:r>
      <w:r w:rsidRPr="008E2121">
        <w:rPr>
          <w:rFonts w:ascii="Calibri" w:hAnsi="Calibri" w:cs="Calibri"/>
        </w:rPr>
        <w:t xml:space="preserve"> r. poz. </w:t>
      </w:r>
      <w:r w:rsidR="00BC10B5">
        <w:rPr>
          <w:rFonts w:ascii="Calibri" w:hAnsi="Calibri" w:cs="Calibri"/>
        </w:rPr>
        <w:t>622</w:t>
      </w:r>
      <w:r w:rsidRPr="008E2121">
        <w:rPr>
          <w:rFonts w:ascii="Calibri" w:hAnsi="Calibri" w:cs="Calibri"/>
        </w:rPr>
        <w:t>) oraz art. 53, art. 54 i art. 55 ustawy z dnia 11 września 2019 r. – Prawo zamówień publicznych (Dz.U. z 2024 r. poz. 1320 ze zm.) zarządzam, co następuje:</w:t>
      </w:r>
    </w:p>
    <w:p w14:paraId="1E365FAE" w14:textId="77777777" w:rsidR="002066BF" w:rsidRPr="008E2121" w:rsidRDefault="002066BF" w:rsidP="00C07BF2">
      <w:pPr>
        <w:spacing w:line="276" w:lineRule="auto"/>
        <w:jc w:val="both"/>
        <w:rPr>
          <w:rFonts w:ascii="Calibri" w:hAnsi="Calibri" w:cs="Calibri"/>
        </w:rPr>
      </w:pPr>
    </w:p>
    <w:p w14:paraId="20CA0420" w14:textId="0E105520" w:rsidR="002066BF" w:rsidRPr="008E2121" w:rsidRDefault="002066BF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Powołuję Komisję Przetargową do przygotowania i przeprowadzenia postępowania o udzielenie zamówienia publicznego pn.:</w:t>
      </w:r>
      <w:r w:rsidR="008E2121" w:rsidRPr="008E2121">
        <w:rPr>
          <w:rFonts w:ascii="Calibri" w:hAnsi="Calibri" w:cs="Calibri"/>
        </w:rPr>
        <w:t xml:space="preserve"> </w:t>
      </w:r>
      <w:r w:rsidRPr="008E2121">
        <w:rPr>
          <w:rFonts w:ascii="Calibri" w:hAnsi="Calibri" w:cs="Calibri"/>
        </w:rPr>
        <w:t>„</w:t>
      </w:r>
      <w:r w:rsidR="00D55FEA">
        <w:rPr>
          <w:rFonts w:ascii="Calibri" w:hAnsi="Calibri" w:cs="Calibri"/>
        </w:rPr>
        <w:t xml:space="preserve">Utworzenie pomieszczeń doraźnego schronienia </w:t>
      </w:r>
      <w:r w:rsidR="00F80650">
        <w:rPr>
          <w:rFonts w:ascii="Calibri" w:hAnsi="Calibri" w:cs="Calibri"/>
        </w:rPr>
        <w:t xml:space="preserve">wraz z pomieszczeniami magazynowymi ochrony ludności i obrony cywilnej w budynku urzędu Miasta i Gminy Międzybórz – etap l – Modernizacja </w:t>
      </w:r>
      <w:r w:rsidR="001F572F">
        <w:rPr>
          <w:rFonts w:ascii="Calibri" w:hAnsi="Calibri" w:cs="Calibri"/>
        </w:rPr>
        <w:t xml:space="preserve">magazynu obrony ludności” </w:t>
      </w:r>
      <w:r w:rsidR="00BC10B5">
        <w:rPr>
          <w:rFonts w:ascii="Calibri" w:hAnsi="Calibri" w:cs="Calibri"/>
        </w:rPr>
        <w:br/>
      </w:r>
      <w:r w:rsidRPr="008E2121">
        <w:rPr>
          <w:rFonts w:ascii="Calibri" w:hAnsi="Calibri" w:cs="Calibri"/>
        </w:rPr>
        <w:t>w następującym składzie:</w:t>
      </w:r>
    </w:p>
    <w:p w14:paraId="010CF248" w14:textId="4F1DCA28" w:rsidR="002066BF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Rafał Kręblewski – przewodniczący Komisji</w:t>
      </w:r>
      <w:r w:rsidR="00BC10B5">
        <w:rPr>
          <w:rFonts w:ascii="Calibri" w:hAnsi="Calibri" w:cs="Calibri"/>
        </w:rPr>
        <w:t>;</w:t>
      </w:r>
      <w:r w:rsidRPr="008E2121">
        <w:rPr>
          <w:rFonts w:ascii="Calibri" w:hAnsi="Calibri" w:cs="Calibri"/>
        </w:rPr>
        <w:t xml:space="preserve"> </w:t>
      </w:r>
    </w:p>
    <w:p w14:paraId="68B75F8A" w14:textId="44E144DC" w:rsidR="002066BF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Barbara Kasprzak – zastępca przewodniczącego Komisji</w:t>
      </w:r>
      <w:r w:rsidR="00BC10B5">
        <w:rPr>
          <w:rFonts w:ascii="Calibri" w:hAnsi="Calibri" w:cs="Calibri"/>
        </w:rPr>
        <w:t>;</w:t>
      </w:r>
      <w:r w:rsidRPr="008E2121">
        <w:rPr>
          <w:rFonts w:ascii="Calibri" w:hAnsi="Calibri" w:cs="Calibri"/>
        </w:rPr>
        <w:t xml:space="preserve"> </w:t>
      </w:r>
    </w:p>
    <w:p w14:paraId="5DD9117E" w14:textId="111B8E15" w:rsidR="002066BF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Marta Konieczna – sekretarz Komisji</w:t>
      </w:r>
      <w:r w:rsidR="00BC10B5">
        <w:rPr>
          <w:rFonts w:ascii="Calibri" w:hAnsi="Calibri" w:cs="Calibri"/>
        </w:rPr>
        <w:t>;</w:t>
      </w:r>
      <w:r w:rsidRPr="008E2121">
        <w:rPr>
          <w:rFonts w:ascii="Calibri" w:hAnsi="Calibri" w:cs="Calibri"/>
        </w:rPr>
        <w:t xml:space="preserve"> </w:t>
      </w:r>
    </w:p>
    <w:p w14:paraId="41EF0A66" w14:textId="69266D28" w:rsidR="00F5633B" w:rsidRDefault="00073106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Paweł Wybierała</w:t>
      </w:r>
      <w:r w:rsidR="002066BF" w:rsidRPr="008E2121">
        <w:rPr>
          <w:rFonts w:ascii="Calibri" w:hAnsi="Calibri" w:cs="Calibri"/>
        </w:rPr>
        <w:t xml:space="preserve"> – członek Komisji</w:t>
      </w:r>
      <w:r w:rsidR="00BC10B5">
        <w:rPr>
          <w:rFonts w:ascii="Calibri" w:hAnsi="Calibri" w:cs="Calibri"/>
        </w:rPr>
        <w:t>;</w:t>
      </w:r>
    </w:p>
    <w:p w14:paraId="7A7494AA" w14:textId="6C3B59DB" w:rsidR="00073106" w:rsidRPr="008E2121" w:rsidRDefault="00073106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Mariusz Kramarz – członek </w:t>
      </w:r>
      <w:r w:rsidR="00BC10B5">
        <w:rPr>
          <w:rFonts w:ascii="Calibri" w:hAnsi="Calibri" w:cs="Calibri"/>
        </w:rPr>
        <w:t>Komisji;</w:t>
      </w:r>
    </w:p>
    <w:p w14:paraId="68EFD541" w14:textId="42DEB7B4" w:rsidR="00F5633B" w:rsidRPr="008E2121" w:rsidRDefault="00F5633B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Komisja działa zgodnie z regulaminem pracy Komisji Przetargowej, stanowiącym załącznik do zarządzenia Nr 0050.175.2025 Burmistrza Miasta i Gminy Międzybórz z dnia 31 października 2025 r.</w:t>
      </w:r>
    </w:p>
    <w:p w14:paraId="6C4EC078" w14:textId="6D2BC2D8" w:rsidR="00F5633B" w:rsidRPr="008E2121" w:rsidRDefault="00F5633B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Komisja rozpoczyna działalność z dniem powołania i kończy pracę z chwilą zakończenia postępowania o udzielenie zamówienia publicznego.</w:t>
      </w:r>
    </w:p>
    <w:p w14:paraId="7FE88AB8" w14:textId="0E1F92C8" w:rsidR="00F5633B" w:rsidRPr="008E2121" w:rsidRDefault="00F5633B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Zarządzenie wchodzi w życie z dniem podjęcia.</w:t>
      </w:r>
    </w:p>
    <w:p w14:paraId="5702D12C" w14:textId="77777777" w:rsidR="00F5633B" w:rsidRPr="008E2121" w:rsidRDefault="00F5633B" w:rsidP="00C07BF2">
      <w:pPr>
        <w:spacing w:line="276" w:lineRule="auto"/>
        <w:ind w:left="720"/>
        <w:jc w:val="both"/>
        <w:rPr>
          <w:rFonts w:ascii="Arial" w:hAnsi="Arial" w:cs="Arial"/>
        </w:rPr>
      </w:pPr>
    </w:p>
    <w:p w14:paraId="3C29C7A2" w14:textId="77777777" w:rsidR="00093737" w:rsidRPr="008E2121" w:rsidRDefault="00093737" w:rsidP="00C07BF2">
      <w:pPr>
        <w:jc w:val="both"/>
        <w:rPr>
          <w:rFonts w:ascii="Arial" w:hAnsi="Arial" w:cs="Arial"/>
          <w:b/>
          <w:bCs/>
          <w:u w:val="single"/>
        </w:rPr>
      </w:pPr>
    </w:p>
    <w:p w14:paraId="1B638234" w14:textId="77777777" w:rsidR="00511C0D" w:rsidRPr="008E2121" w:rsidRDefault="00511C0D"/>
    <w:p w14:paraId="6345FC0C" w14:textId="77777777" w:rsidR="00E774EA" w:rsidRPr="008E2121" w:rsidRDefault="00E774EA"/>
    <w:p w14:paraId="3F56E5B0" w14:textId="77777777" w:rsidR="00E774EA" w:rsidRPr="008E2121" w:rsidRDefault="00E774EA"/>
    <w:p w14:paraId="07FA482B" w14:textId="77777777" w:rsidR="00E774EA" w:rsidRPr="008E2121" w:rsidRDefault="00E774EA"/>
    <w:p w14:paraId="0A1C760B" w14:textId="77777777" w:rsidR="00E774EA" w:rsidRPr="008E2121" w:rsidRDefault="00E774EA"/>
    <w:p w14:paraId="0F1E81D4" w14:textId="77777777" w:rsidR="00E774EA" w:rsidRPr="008E2121" w:rsidRDefault="00E774EA"/>
    <w:p w14:paraId="394FE88A" w14:textId="77777777" w:rsidR="00E774EA" w:rsidRPr="008E2121" w:rsidRDefault="00E774EA"/>
    <w:p w14:paraId="060389F2" w14:textId="77777777" w:rsidR="00E774EA" w:rsidRPr="008E2121" w:rsidRDefault="00E774EA"/>
    <w:p w14:paraId="4C0DDEEA" w14:textId="77777777" w:rsidR="00E774EA" w:rsidRPr="008E2121" w:rsidRDefault="00E774EA"/>
    <w:p w14:paraId="5F0FC6DA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4377DD4E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734BE52B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3E9BBF89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10CDFCA6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540851B9" w14:textId="77777777" w:rsidR="00BC3A60" w:rsidRPr="00BC10B5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6D1EBC92" w14:textId="49621D3C" w:rsidR="00E774EA" w:rsidRPr="00BC10B5" w:rsidRDefault="00E774EA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  <w:r w:rsidRPr="00BC10B5">
        <w:rPr>
          <w:rStyle w:val="FontStyle31"/>
          <w:sz w:val="24"/>
          <w:szCs w:val="24"/>
        </w:rPr>
        <w:t xml:space="preserve">Załącznik </w:t>
      </w:r>
    </w:p>
    <w:p w14:paraId="4F352CCB" w14:textId="45CAE3B6" w:rsidR="00E774EA" w:rsidRPr="00BC10B5" w:rsidRDefault="00E774EA" w:rsidP="00E774EA">
      <w:pPr>
        <w:pStyle w:val="Style12"/>
        <w:widowControl/>
        <w:spacing w:line="240" w:lineRule="auto"/>
        <w:ind w:right="-1"/>
        <w:jc w:val="right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BC10B5">
        <w:rPr>
          <w:rStyle w:val="FontStyle31"/>
          <w:sz w:val="24"/>
          <w:szCs w:val="24"/>
        </w:rPr>
        <w:t xml:space="preserve">do Zarządzenia nr </w:t>
      </w:r>
      <w:r w:rsidR="00BC10B5" w:rsidRPr="00BC10B5">
        <w:rPr>
          <w:rStyle w:val="FontStyle31"/>
          <w:sz w:val="24"/>
          <w:szCs w:val="24"/>
        </w:rPr>
        <w:t>…………………….</w:t>
      </w:r>
    </w:p>
    <w:p w14:paraId="4604360C" w14:textId="77777777" w:rsidR="00E774EA" w:rsidRPr="00BC10B5" w:rsidRDefault="00E774EA" w:rsidP="00E774EA">
      <w:pPr>
        <w:pStyle w:val="Style1"/>
        <w:widowControl/>
        <w:spacing w:line="240" w:lineRule="auto"/>
        <w:jc w:val="right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BC10B5">
        <w:rPr>
          <w:rStyle w:val="FontStyle26"/>
          <w:rFonts w:ascii="Calibri" w:hAnsi="Calibri" w:cs="Calibri"/>
          <w:sz w:val="24"/>
          <w:szCs w:val="24"/>
        </w:rPr>
        <w:t>Burmistrza Miasta i Gminy Międzybórz</w:t>
      </w:r>
    </w:p>
    <w:p w14:paraId="2A9A3D15" w14:textId="6E5E903C" w:rsidR="00E774EA" w:rsidRPr="00BC10B5" w:rsidRDefault="00E774EA" w:rsidP="00E774EA">
      <w:pPr>
        <w:pStyle w:val="Style1"/>
        <w:widowControl/>
        <w:spacing w:line="240" w:lineRule="auto"/>
        <w:jc w:val="right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  <w:r w:rsidRPr="00BC10B5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z dnia </w:t>
      </w:r>
      <w:r w:rsidR="00BC10B5" w:rsidRPr="00BC10B5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………………….</w:t>
      </w:r>
    </w:p>
    <w:p w14:paraId="7A26167B" w14:textId="77777777" w:rsidR="00E774EA" w:rsidRPr="00BC10B5" w:rsidRDefault="00E774EA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b w:val="0"/>
          <w:bCs w:val="0"/>
          <w:sz w:val="24"/>
          <w:szCs w:val="24"/>
        </w:rPr>
      </w:pPr>
      <w:r w:rsidRPr="00BC10B5">
        <w:rPr>
          <w:rStyle w:val="FontStyle26"/>
          <w:rFonts w:ascii="Calibri" w:hAnsi="Calibri" w:cs="Calibri"/>
          <w:color w:val="FF0000"/>
          <w:sz w:val="24"/>
          <w:szCs w:val="24"/>
        </w:rPr>
        <w:t xml:space="preserve">  </w:t>
      </w:r>
      <w:r w:rsidRPr="00BC10B5">
        <w:rPr>
          <w:rStyle w:val="FontStyle31"/>
          <w:sz w:val="24"/>
          <w:szCs w:val="24"/>
        </w:rPr>
        <w:t xml:space="preserve">  </w:t>
      </w:r>
    </w:p>
    <w:p w14:paraId="2239744E" w14:textId="77777777" w:rsidR="00E774EA" w:rsidRPr="00BC10B5" w:rsidRDefault="00E774EA" w:rsidP="00E774EA">
      <w:pPr>
        <w:pStyle w:val="Style12"/>
        <w:widowControl/>
        <w:spacing w:line="240" w:lineRule="auto"/>
        <w:ind w:right="-1"/>
        <w:rPr>
          <w:rStyle w:val="FontStyle31"/>
          <w:color w:val="FF0000"/>
          <w:sz w:val="24"/>
          <w:szCs w:val="24"/>
        </w:rPr>
      </w:pPr>
      <w:r w:rsidRPr="00BC10B5">
        <w:rPr>
          <w:rStyle w:val="FontStyle31"/>
          <w:sz w:val="24"/>
          <w:szCs w:val="24"/>
        </w:rPr>
        <w:t>Regulamin pracy Komisji Przetargowej</w:t>
      </w:r>
    </w:p>
    <w:p w14:paraId="112FA57D" w14:textId="77777777" w:rsidR="00E774EA" w:rsidRPr="00BC10B5" w:rsidRDefault="00E774EA" w:rsidP="00E774EA">
      <w:pPr>
        <w:pStyle w:val="Style12"/>
        <w:widowControl/>
        <w:spacing w:line="240" w:lineRule="auto"/>
        <w:ind w:left="1860" w:right="1884"/>
        <w:rPr>
          <w:rStyle w:val="FontStyle31"/>
          <w:sz w:val="24"/>
          <w:szCs w:val="24"/>
        </w:rPr>
      </w:pPr>
    </w:p>
    <w:p w14:paraId="6BEC5505" w14:textId="77777777" w:rsidR="00E774EA" w:rsidRPr="00BC10B5" w:rsidRDefault="00E774EA" w:rsidP="00E774EA">
      <w:pPr>
        <w:pStyle w:val="Style12"/>
        <w:widowControl/>
        <w:spacing w:line="240" w:lineRule="auto"/>
        <w:ind w:right="2408"/>
        <w:jc w:val="left"/>
        <w:rPr>
          <w:rStyle w:val="FontStyle31"/>
          <w:sz w:val="24"/>
          <w:szCs w:val="24"/>
        </w:rPr>
      </w:pPr>
      <w:r w:rsidRPr="00BC10B5">
        <w:rPr>
          <w:rStyle w:val="FontStyle31"/>
          <w:sz w:val="24"/>
          <w:szCs w:val="24"/>
        </w:rPr>
        <w:t>Rozdział I. Postanowienia ogólne</w:t>
      </w:r>
    </w:p>
    <w:p w14:paraId="64868BE3" w14:textId="478224A4" w:rsidR="00E774EA" w:rsidRPr="00BC10B5" w:rsidRDefault="00E774EA" w:rsidP="00C07BF2">
      <w:pPr>
        <w:pStyle w:val="Style17"/>
        <w:widowControl/>
        <w:tabs>
          <w:tab w:val="left" w:pos="356"/>
        </w:tabs>
        <w:spacing w:line="240" w:lineRule="auto"/>
        <w:ind w:right="12"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1.</w:t>
      </w:r>
    </w:p>
    <w:p w14:paraId="18B17309" w14:textId="77777777" w:rsidR="00E774EA" w:rsidRPr="00BC10B5" w:rsidRDefault="00E774EA" w:rsidP="00E774EA">
      <w:pPr>
        <w:pStyle w:val="Style17"/>
        <w:widowControl/>
        <w:numPr>
          <w:ilvl w:val="0"/>
          <w:numId w:val="4"/>
        </w:numPr>
        <w:tabs>
          <w:tab w:val="left" w:pos="356"/>
        </w:tabs>
        <w:spacing w:line="240" w:lineRule="auto"/>
        <w:ind w:right="12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Regulamin pracy Komisji Przetargowej (zwany dalej „Regulaminem"), określa tryb pracy Komisji Przetargowej (zwanej dalej „Komisją”) powoływanej do przeprowadzenia wskazanych w zarządzeniu czynności z zakresu przeprowadzenia postępowania o udzielenie zamówienia publicznego.</w:t>
      </w:r>
    </w:p>
    <w:p w14:paraId="6A96E580" w14:textId="77777777" w:rsidR="00E774EA" w:rsidRPr="00BC10B5" w:rsidRDefault="00E774EA" w:rsidP="00E774EA">
      <w:pPr>
        <w:pStyle w:val="Style17"/>
        <w:widowControl/>
        <w:numPr>
          <w:ilvl w:val="0"/>
          <w:numId w:val="4"/>
        </w:numPr>
        <w:tabs>
          <w:tab w:val="left" w:pos="356"/>
        </w:tabs>
        <w:spacing w:line="240" w:lineRule="auto"/>
        <w:ind w:right="12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Ilekroć w regulaminie jest mowa o</w:t>
      </w:r>
      <w:r w:rsidRPr="00BC10B5">
        <w:rPr>
          <w:rStyle w:val="FontStyle37"/>
          <w:i/>
          <w:iCs/>
          <w:sz w:val="24"/>
          <w:szCs w:val="24"/>
        </w:rPr>
        <w:t xml:space="preserve"> </w:t>
      </w:r>
      <w:r w:rsidRPr="00BC10B5">
        <w:rPr>
          <w:rStyle w:val="FontStyle36"/>
          <w:sz w:val="24"/>
          <w:szCs w:val="24"/>
        </w:rPr>
        <w:t xml:space="preserve">kierowniku zamawiającego </w:t>
      </w:r>
      <w:r w:rsidRPr="00BC10B5">
        <w:rPr>
          <w:rStyle w:val="FontStyle37"/>
          <w:sz w:val="24"/>
          <w:szCs w:val="24"/>
        </w:rPr>
        <w:t>należy pod tym pojęciem rozumieć Burmistrza Miasta i Gminy Międzybórz oraz także</w:t>
      </w:r>
      <w:r w:rsidRPr="00BC10B5">
        <w:rPr>
          <w:rStyle w:val="FontStyle37"/>
          <w:i/>
          <w:iCs/>
          <w:sz w:val="24"/>
          <w:szCs w:val="24"/>
        </w:rPr>
        <w:t xml:space="preserve"> </w:t>
      </w:r>
      <w:r w:rsidRPr="00BC10B5">
        <w:rPr>
          <w:rStyle w:val="FontStyle36"/>
          <w:sz w:val="24"/>
          <w:szCs w:val="24"/>
        </w:rPr>
        <w:t>osobę upoważnioną wykonującą czynności zastrzeżone dla kierownika zamawiającego.</w:t>
      </w:r>
    </w:p>
    <w:p w14:paraId="39EF5969" w14:textId="77777777" w:rsidR="00E774EA" w:rsidRPr="00BC10B5" w:rsidRDefault="00E774EA" w:rsidP="00E774EA">
      <w:pPr>
        <w:pStyle w:val="Style12"/>
        <w:widowControl/>
        <w:spacing w:line="240" w:lineRule="auto"/>
        <w:ind w:right="3100"/>
        <w:jc w:val="left"/>
        <w:rPr>
          <w:rFonts w:ascii="Calibri" w:hAnsi="Calibri" w:cs="Calibri"/>
        </w:rPr>
      </w:pPr>
    </w:p>
    <w:p w14:paraId="2E45D8ED" w14:textId="77777777" w:rsidR="00E774EA" w:rsidRPr="00BC10B5" w:rsidRDefault="00E774EA" w:rsidP="00E774EA">
      <w:pPr>
        <w:pStyle w:val="Style12"/>
        <w:widowControl/>
        <w:spacing w:line="240" w:lineRule="auto"/>
        <w:ind w:right="3100"/>
        <w:jc w:val="left"/>
        <w:rPr>
          <w:rStyle w:val="FontStyle31"/>
          <w:sz w:val="24"/>
          <w:szCs w:val="24"/>
        </w:rPr>
      </w:pPr>
      <w:r w:rsidRPr="00BC10B5">
        <w:rPr>
          <w:rStyle w:val="FontStyle31"/>
          <w:sz w:val="24"/>
          <w:szCs w:val="24"/>
        </w:rPr>
        <w:t>Rozdział II Tryb pracy komisji</w:t>
      </w:r>
    </w:p>
    <w:p w14:paraId="489FD663" w14:textId="7815DF4B" w:rsidR="00E774EA" w:rsidRPr="00BC10B5" w:rsidRDefault="00E774EA" w:rsidP="00E60B7B">
      <w:pPr>
        <w:pStyle w:val="Style17"/>
        <w:widowControl/>
        <w:tabs>
          <w:tab w:val="left" w:pos="0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2</w:t>
      </w:r>
      <w:r w:rsidRPr="00BC10B5">
        <w:rPr>
          <w:rStyle w:val="FontStyle37"/>
          <w:sz w:val="24"/>
          <w:szCs w:val="24"/>
        </w:rPr>
        <w:t>.</w:t>
      </w:r>
    </w:p>
    <w:p w14:paraId="36F06916" w14:textId="77777777" w:rsidR="00E774EA" w:rsidRPr="00BC10B5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Komisja rozpoczyna działalność z dniem powołania</w:t>
      </w:r>
      <w:r w:rsidRPr="00BC10B5">
        <w:rPr>
          <w:rStyle w:val="FontStyle36"/>
          <w:sz w:val="24"/>
          <w:szCs w:val="24"/>
        </w:rPr>
        <w:t>.</w:t>
      </w:r>
    </w:p>
    <w:p w14:paraId="3FFC31A8" w14:textId="77777777" w:rsidR="00E774EA" w:rsidRPr="00BC10B5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Członkowie komisji wykonują powierzone im czynności w sposób bezstronny, rzetelny i obiektywny, kierując się wyłącznie przepisami prawa oraz swoją wiedzą i doświadczeniem.</w:t>
      </w:r>
    </w:p>
    <w:p w14:paraId="4909CA81" w14:textId="77777777" w:rsidR="00E774EA" w:rsidRPr="00BC10B5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27"/>
          <w:rFonts w:ascii="Calibri" w:hAnsi="Calibri" w:cs="Calibri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Członkowie komisji zobowiązani są do ochrony tajemnicy chronionej na podstawie odrębnych przepisów oraz do przestrzegania szczegółowych wymagań i zasad dotyczących ochrony informacji niejawnych określonych w odrębnych przepisach.</w:t>
      </w:r>
    </w:p>
    <w:p w14:paraId="17AA93DA" w14:textId="77777777" w:rsidR="00E774EA" w:rsidRPr="00BC10B5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Pracami komisji kieruje przewodniczący komisji.</w:t>
      </w:r>
    </w:p>
    <w:p w14:paraId="05F6D5A2" w14:textId="77777777" w:rsidR="00E774EA" w:rsidRPr="00BC10B5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Członkowie komisji dokonują przyjęcia swoich obowiązków z dniem wydania Zarządzenia.</w:t>
      </w:r>
    </w:p>
    <w:p w14:paraId="696E6D9C" w14:textId="77777777" w:rsidR="00E774EA" w:rsidRPr="00BC10B5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Członkowie komisji zobowiązani są do zachowania poufności, bezstronności, rzetelności i obiektywizmu w pracach komisji.</w:t>
      </w:r>
    </w:p>
    <w:p w14:paraId="4C6FD7A2" w14:textId="77777777" w:rsidR="00E774EA" w:rsidRPr="00BC10B5" w:rsidRDefault="00E774EA" w:rsidP="00E774EA">
      <w:pPr>
        <w:pStyle w:val="Style17"/>
        <w:widowControl/>
        <w:tabs>
          <w:tab w:val="left" w:pos="352"/>
        </w:tabs>
        <w:spacing w:line="240" w:lineRule="auto"/>
        <w:ind w:firstLine="0"/>
        <w:jc w:val="left"/>
        <w:rPr>
          <w:rStyle w:val="FontStyle37"/>
          <w:sz w:val="24"/>
          <w:szCs w:val="24"/>
        </w:rPr>
      </w:pPr>
    </w:p>
    <w:p w14:paraId="79B03325" w14:textId="7A243C53" w:rsidR="00E774EA" w:rsidRPr="00BC10B5" w:rsidRDefault="00E774EA" w:rsidP="00E60B7B">
      <w:pPr>
        <w:pStyle w:val="Style17"/>
        <w:widowControl/>
        <w:tabs>
          <w:tab w:val="left" w:pos="352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3.</w:t>
      </w:r>
    </w:p>
    <w:p w14:paraId="77A715B6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jc w:val="left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Komisja pracuje kolegialnie.</w:t>
      </w:r>
    </w:p>
    <w:p w14:paraId="5FF8F04F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Przewodniczący komisji wyznacza miejsce i termin jej posiedzeń, biorąc pod uwagę uzasadnione wnioski członków komisji, tak aby umożliwić wypełnianie przez nich innych obowiązków służbowych.</w:t>
      </w:r>
    </w:p>
    <w:p w14:paraId="6C27F704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27"/>
          <w:rFonts w:ascii="Calibri" w:hAnsi="Calibri" w:cs="Calibri"/>
          <w:sz w:val="24"/>
          <w:szCs w:val="24"/>
        </w:rPr>
      </w:pPr>
      <w:r w:rsidRPr="00BC10B5">
        <w:rPr>
          <w:rStyle w:val="FontStyle37"/>
          <w:sz w:val="24"/>
          <w:szCs w:val="24"/>
        </w:rPr>
        <w:t>Z posiedzenia komisji może zostać sporządzony protokół, w którym w szczególności opisuje się: przebieg posiedzenia, wyniki głosowań, czynności dokonane przez przewodniczącego / sekretarza / członka komisji, zadania przydzielone członkom komisji w zakresie ich obowiązków przez przewodniczącego komisji. Brak podpisu któregokolwiek z członków komisji biorących udział w danym posiedzeniu komisji powinien zostać odnotowany przez przewodniczącego komisji w protokole z posiedzenia komisji. Jeżeli powodem braku podpisu są zastrzeżenia co do zgodności z przepisami ustawy, do protokołu załącza się również pisemne zastrzeżenia członka komisji.</w:t>
      </w:r>
    </w:p>
    <w:p w14:paraId="543C3902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lastRenderedPageBreak/>
        <w:t xml:space="preserve">Komisja przyjmuje rozstrzygnięcia w obecności co najmniej połowy jej członków, zwykłą większością głosów. </w:t>
      </w:r>
    </w:p>
    <w:p w14:paraId="2563D293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W przypadku obecności mniej niż połowy członków komisji jej przewodniczący odracza posiedzenie i wyznacza nowy termin.</w:t>
      </w:r>
    </w:p>
    <w:p w14:paraId="01922ADF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Członek komisji niezgadzający się z przyjętym rozstrzygnięciem komisji obowiązany jest do przedstawienia pisemnego uzasadnienia swojego stanowiska (zdanie odrębne), które dołącza się do protokołu posiedzenia (jeśli został sporządzony).</w:t>
      </w:r>
    </w:p>
    <w:p w14:paraId="5F835BD7" w14:textId="77777777" w:rsidR="00E774EA" w:rsidRPr="00BC10B5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Członkowie komisji, którzy nie brali udziału w posiedzeniu komisji, potwierdzają pisemnie zapoznanie się z ustaleniami komisji. Postanowienie ust. 6 stosuje się odpowiednio.</w:t>
      </w:r>
    </w:p>
    <w:p w14:paraId="6F6325AE" w14:textId="77777777" w:rsidR="00E774EA" w:rsidRPr="00BC10B5" w:rsidRDefault="00E774EA" w:rsidP="00E774EA">
      <w:pPr>
        <w:pStyle w:val="Style17"/>
        <w:widowControl/>
        <w:tabs>
          <w:tab w:val="left" w:pos="352"/>
        </w:tabs>
        <w:spacing w:line="240" w:lineRule="auto"/>
        <w:ind w:firstLine="0"/>
        <w:rPr>
          <w:rStyle w:val="FontStyle37"/>
          <w:b/>
          <w:bCs/>
          <w:sz w:val="24"/>
          <w:szCs w:val="24"/>
        </w:rPr>
      </w:pPr>
    </w:p>
    <w:p w14:paraId="49A98024" w14:textId="5B2B3490" w:rsidR="00E774EA" w:rsidRPr="00BC10B5" w:rsidRDefault="00E774EA" w:rsidP="00E60B7B">
      <w:pPr>
        <w:pStyle w:val="Style17"/>
        <w:widowControl/>
        <w:tabs>
          <w:tab w:val="left" w:pos="352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4.</w:t>
      </w:r>
    </w:p>
    <w:p w14:paraId="06A5CFB4" w14:textId="77777777" w:rsidR="00E774EA" w:rsidRPr="00BC10B5" w:rsidRDefault="00E774EA" w:rsidP="00E774EA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</w:rPr>
      </w:pPr>
      <w:r w:rsidRPr="00BC10B5">
        <w:rPr>
          <w:rFonts w:ascii="Calibri" w:hAnsi="Calibri" w:cs="Calibri"/>
        </w:rPr>
        <w:t>Członkowie komisji składają Przewodniczącemu komisji pisemne oświadczenie, pod rygorem odpowiedzialności karnej za złożenie fałszywego oświadczenia, o braku albo istnieniu okoliczności, o których mowa w art. 56 ust. 2 i 3 ustawy z dnia 11 września 2019 r. – Prawo zamówień publicznych. Oświadczenie dotyczące okoliczności z art. 56 ust. 3 składa się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Style w:val="Pogrubienie"/>
          <w:rFonts w:ascii="Calibri" w:hAnsi="Calibri" w:cs="Calibri"/>
        </w:rPr>
        <w:t>przed rozpoczęciem wykonywania czynności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Fonts w:ascii="Calibri" w:hAnsi="Calibri" w:cs="Calibri"/>
        </w:rPr>
        <w:t>w postępowaniu, natomiast oświadczenie o braku istnienia okoliczności z art. 56 ust. 2 –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Style w:val="Pogrubienie"/>
          <w:rFonts w:ascii="Calibri" w:hAnsi="Calibri" w:cs="Calibri"/>
        </w:rPr>
        <w:t>nie później niż przed zakończeniem postępowania</w:t>
      </w:r>
      <w:r w:rsidRPr="00BC10B5">
        <w:rPr>
          <w:rFonts w:ascii="Calibri" w:hAnsi="Calibri" w:cs="Calibri"/>
        </w:rPr>
        <w:t>. Oświadczenie o istnieniu tych okoliczności składa się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Style w:val="Pogrubienie"/>
          <w:rFonts w:ascii="Calibri" w:hAnsi="Calibri" w:cs="Calibri"/>
        </w:rPr>
        <w:t>niezwłocznie po powzięciu wiadomości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Fonts w:ascii="Calibri" w:hAnsi="Calibri" w:cs="Calibri"/>
        </w:rPr>
        <w:t>o ich wystąpieniu.</w:t>
      </w:r>
    </w:p>
    <w:p w14:paraId="221DF213" w14:textId="77777777" w:rsidR="00E774EA" w:rsidRPr="00BC10B5" w:rsidRDefault="00E774EA" w:rsidP="00E774EA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</w:rPr>
      </w:pPr>
      <w:r w:rsidRPr="00BC10B5">
        <w:rPr>
          <w:rFonts w:ascii="Calibri" w:hAnsi="Calibri" w:cs="Calibri"/>
        </w:rPr>
        <w:t>W przypadku zmiany sytuacji w zakresie istnienia lub braku istnienia okoliczności określonych w art. 56 ustawy Pzp, członek komisji składa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Style w:val="Pogrubienie"/>
          <w:rFonts w:ascii="Calibri" w:hAnsi="Calibri" w:cs="Calibri"/>
        </w:rPr>
        <w:t>niezwłocznie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Fonts w:ascii="Calibri" w:hAnsi="Calibri" w:cs="Calibri"/>
        </w:rPr>
        <w:t>kolejne oświadczenie oraz</w:t>
      </w:r>
      <w:r w:rsidRPr="00BC10B5">
        <w:rPr>
          <w:rStyle w:val="apple-converted-space"/>
          <w:rFonts w:ascii="Calibri" w:hAnsi="Calibri" w:cs="Calibri"/>
        </w:rPr>
        <w:t> </w:t>
      </w:r>
      <w:r w:rsidRPr="00BC10B5">
        <w:rPr>
          <w:rStyle w:val="Pogrubienie"/>
          <w:rFonts w:ascii="Calibri" w:hAnsi="Calibri" w:cs="Calibri"/>
        </w:rPr>
        <w:t>wyłącza się z udziału w postępowaniu</w:t>
      </w:r>
      <w:r w:rsidRPr="00BC10B5">
        <w:rPr>
          <w:rFonts w:ascii="Calibri" w:hAnsi="Calibri" w:cs="Calibri"/>
        </w:rPr>
        <w:t>, informując o tym pisemnie Przewodniczącego komisji i kierownika zamawiającego.</w:t>
      </w:r>
    </w:p>
    <w:p w14:paraId="71DC99E4" w14:textId="77777777" w:rsidR="00E774EA" w:rsidRPr="00BC10B5" w:rsidRDefault="00E774EA" w:rsidP="00E774EA">
      <w:pPr>
        <w:pStyle w:val="Style17"/>
        <w:widowControl/>
        <w:numPr>
          <w:ilvl w:val="0"/>
          <w:numId w:val="6"/>
        </w:numPr>
        <w:tabs>
          <w:tab w:val="left" w:pos="352"/>
        </w:tabs>
        <w:spacing w:line="240" w:lineRule="auto"/>
        <w:rPr>
          <w:rStyle w:val="FontStyle27"/>
          <w:rFonts w:ascii="Calibri" w:hAnsi="Calibri" w:cs="Calibri"/>
          <w:sz w:val="24"/>
          <w:szCs w:val="24"/>
        </w:rPr>
      </w:pPr>
      <w:r w:rsidRPr="00BC10B5">
        <w:rPr>
          <w:rStyle w:val="FontStyle37"/>
          <w:sz w:val="24"/>
          <w:szCs w:val="24"/>
        </w:rPr>
        <w:t>W przypadku ujawnienia w toku prowadzonego postępowania okoliczności wymienionych w ust. 1, członek komisji obowiązany jest niezwłocznie wyłączyć się z udziału w postępowaniu o udzielenie zamówienia publicznego, powiadamiając o tym na piśmie Przewodniczącego komisji oraz kierownika zamawiającego, a w przypadku Przewodniczącego komisji - kierownika zamawiającego.</w:t>
      </w:r>
    </w:p>
    <w:p w14:paraId="3708BB9C" w14:textId="77777777" w:rsidR="00E774EA" w:rsidRPr="00BC10B5" w:rsidRDefault="00E774EA" w:rsidP="00E774EA">
      <w:pPr>
        <w:pStyle w:val="Style17"/>
        <w:widowControl/>
        <w:numPr>
          <w:ilvl w:val="0"/>
          <w:numId w:val="6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Czynności w postępowaniu o udzielenie zamówienia publicznego podjęte przez osobę podlegającą wyłączeniu po powzięciu przez nią wiadomości o okolicznościach, o których mowa w ust. 1, powtarza się, z wyjątkiem otwarcia ofert oraz innych czynności faktycznych niewpływających na wynik postępowania.</w:t>
      </w:r>
    </w:p>
    <w:p w14:paraId="65122C35" w14:textId="77777777" w:rsidR="00E774EA" w:rsidRPr="00BC10B5" w:rsidRDefault="00E774EA" w:rsidP="00E774EA">
      <w:pPr>
        <w:pStyle w:val="Style17"/>
        <w:widowControl/>
        <w:numPr>
          <w:ilvl w:val="0"/>
          <w:numId w:val="6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Postanowienie ust. 4 stosuje się odpowiednio w przypadku niezłożenia przez członka komisji oświadczenia lub złożenia oświadczenia nieprawdziwego.</w:t>
      </w:r>
    </w:p>
    <w:p w14:paraId="0536D39C" w14:textId="77777777" w:rsidR="00E774EA" w:rsidRPr="00BC10B5" w:rsidRDefault="00E774EA" w:rsidP="00E774EA">
      <w:pPr>
        <w:pStyle w:val="Style17"/>
        <w:widowControl/>
        <w:tabs>
          <w:tab w:val="left" w:pos="0"/>
        </w:tabs>
        <w:spacing w:line="240" w:lineRule="auto"/>
        <w:ind w:right="8" w:firstLine="0"/>
        <w:rPr>
          <w:rStyle w:val="FontStyle37"/>
          <w:sz w:val="24"/>
          <w:szCs w:val="24"/>
        </w:rPr>
      </w:pPr>
    </w:p>
    <w:p w14:paraId="2360BFCC" w14:textId="238C4E42" w:rsidR="00E774EA" w:rsidRPr="00BC10B5" w:rsidRDefault="00E774EA" w:rsidP="00E60B7B">
      <w:pPr>
        <w:pStyle w:val="Style17"/>
        <w:widowControl/>
        <w:tabs>
          <w:tab w:val="left" w:pos="0"/>
        </w:tabs>
        <w:spacing w:line="240" w:lineRule="auto"/>
        <w:ind w:right="8"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5.</w:t>
      </w:r>
    </w:p>
    <w:p w14:paraId="51AAAA75" w14:textId="77777777" w:rsidR="00E774EA" w:rsidRPr="00BC10B5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Komisja w trakcie prowadzonego postępowania może wnioskować do kierownika zamawiającego o powołanie biegłego do wykonania określonych w toku jej prac czynności, jeżeli do ich wykonania wymagane jest posiadanie wiadomości specjalnych.</w:t>
      </w:r>
    </w:p>
    <w:p w14:paraId="1B5A30EF" w14:textId="77777777" w:rsidR="00E774EA" w:rsidRPr="00BC10B5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Wniosek powinien zawierać określenie przedmiotu opinii, termin jej sporządzenia oraz szacowane koszty wynagrodzenia biegłego, a także - o ile jest to możliwe - wskazanie kandydatury biegłego.</w:t>
      </w:r>
    </w:p>
    <w:p w14:paraId="6E13FFE9" w14:textId="77777777" w:rsidR="00E774EA" w:rsidRPr="00BC10B5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27"/>
          <w:rFonts w:ascii="Calibri" w:hAnsi="Calibri" w:cs="Calibri"/>
          <w:sz w:val="24"/>
          <w:szCs w:val="24"/>
        </w:rPr>
      </w:pPr>
      <w:r w:rsidRPr="00BC10B5">
        <w:rPr>
          <w:rStyle w:val="FontStyle37"/>
          <w:sz w:val="24"/>
          <w:szCs w:val="24"/>
        </w:rPr>
        <w:t>Biegli przedstawiają swoje opinie na piśmie, a na żądanie komisji mogą uczestniczyć w jej pracach z głosem doradczym.</w:t>
      </w:r>
    </w:p>
    <w:p w14:paraId="104D8B9A" w14:textId="77777777" w:rsidR="00E774EA" w:rsidRPr="00BC10B5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Postanowienia § 4 stosuje się odpowiednio do biegłych.</w:t>
      </w:r>
    </w:p>
    <w:p w14:paraId="09F15376" w14:textId="77777777" w:rsidR="00E774EA" w:rsidRPr="00BC10B5" w:rsidRDefault="00E774EA" w:rsidP="00E774EA">
      <w:pPr>
        <w:pStyle w:val="Style17"/>
        <w:widowControl/>
        <w:tabs>
          <w:tab w:val="left" w:pos="0"/>
        </w:tabs>
        <w:spacing w:line="240" w:lineRule="auto"/>
        <w:ind w:right="8" w:firstLine="426"/>
        <w:rPr>
          <w:rStyle w:val="FontStyle37"/>
          <w:sz w:val="24"/>
          <w:szCs w:val="24"/>
        </w:rPr>
      </w:pPr>
    </w:p>
    <w:p w14:paraId="0A1B9868" w14:textId="58A2FA90" w:rsidR="00E774EA" w:rsidRPr="00BC10B5" w:rsidRDefault="00E774EA" w:rsidP="00E60B7B">
      <w:pPr>
        <w:pStyle w:val="Style17"/>
        <w:widowControl/>
        <w:tabs>
          <w:tab w:val="left" w:pos="0"/>
        </w:tabs>
        <w:spacing w:line="240" w:lineRule="auto"/>
        <w:ind w:right="8"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6.</w:t>
      </w:r>
    </w:p>
    <w:p w14:paraId="5FB28CA5" w14:textId="77777777" w:rsidR="00E774EA" w:rsidRPr="00BC10B5" w:rsidRDefault="00E774EA" w:rsidP="00E774EA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right="8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Badanie i ocenę ofert komisja dokonuje zarówno pod kątem formalnym jak i merytorycznym. </w:t>
      </w:r>
    </w:p>
    <w:p w14:paraId="5FCA7EFD" w14:textId="77777777" w:rsidR="00E774EA" w:rsidRPr="00BC10B5" w:rsidRDefault="00E774EA" w:rsidP="00E774EA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right="8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Członkowie komisji dokonują indywidualnej oceny ofert wyłącznie na podstawie kryteriów oceny ofert określonych w specyfikacji warunków zamówienia, po szczegółowym zapoznaniu się z ofertami oraz opiniami biegłych (jeżeli byli powołani).</w:t>
      </w:r>
    </w:p>
    <w:p w14:paraId="7676A312" w14:textId="77777777" w:rsidR="00E774EA" w:rsidRPr="00BC10B5" w:rsidRDefault="00E774EA" w:rsidP="00E774EA">
      <w:pPr>
        <w:pStyle w:val="Style12"/>
        <w:widowControl/>
        <w:spacing w:line="240" w:lineRule="auto"/>
        <w:ind w:left="2420" w:right="2416"/>
        <w:jc w:val="both"/>
        <w:rPr>
          <w:rFonts w:ascii="Calibri" w:hAnsi="Calibri" w:cs="Calibri"/>
        </w:rPr>
      </w:pPr>
    </w:p>
    <w:p w14:paraId="405AF0B6" w14:textId="77777777" w:rsidR="00E774EA" w:rsidRPr="00BC10B5" w:rsidRDefault="00E774EA" w:rsidP="00BC10B5">
      <w:pPr>
        <w:pStyle w:val="Style12"/>
        <w:widowControl/>
        <w:spacing w:line="240" w:lineRule="auto"/>
        <w:rPr>
          <w:rStyle w:val="FontStyle31"/>
          <w:sz w:val="24"/>
          <w:szCs w:val="24"/>
        </w:rPr>
      </w:pPr>
      <w:r w:rsidRPr="00BC10B5">
        <w:rPr>
          <w:rStyle w:val="FontStyle31"/>
          <w:sz w:val="24"/>
          <w:szCs w:val="24"/>
        </w:rPr>
        <w:t>Rozdział III. Prawa i obowiązki członków komisji</w:t>
      </w:r>
    </w:p>
    <w:p w14:paraId="5A63DEB3" w14:textId="44635650" w:rsidR="00BC10B5" w:rsidRDefault="00E774EA" w:rsidP="00BC10B5">
      <w:pPr>
        <w:pStyle w:val="Style18"/>
        <w:widowControl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7.</w:t>
      </w:r>
    </w:p>
    <w:p w14:paraId="7BD143AA" w14:textId="7E10824E" w:rsidR="00E774EA" w:rsidRPr="00BC10B5" w:rsidRDefault="00E774EA" w:rsidP="00E774EA">
      <w:pPr>
        <w:pStyle w:val="Style18"/>
        <w:widowControl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Biorąc udział w pracach komisji </w:t>
      </w:r>
      <w:r w:rsidRPr="00BC10B5">
        <w:rPr>
          <w:rStyle w:val="FontStyle31"/>
          <w:sz w:val="24"/>
          <w:szCs w:val="24"/>
        </w:rPr>
        <w:t xml:space="preserve">członkowie komisji </w:t>
      </w:r>
      <w:r w:rsidRPr="00BC10B5">
        <w:rPr>
          <w:rStyle w:val="FontStyle37"/>
          <w:sz w:val="24"/>
          <w:szCs w:val="24"/>
        </w:rPr>
        <w:t>mają prawo w szczególności do:</w:t>
      </w:r>
    </w:p>
    <w:p w14:paraId="261DD0E3" w14:textId="77777777" w:rsidR="00E774EA" w:rsidRPr="00BC10B5" w:rsidRDefault="00E774EA" w:rsidP="00E774EA">
      <w:pPr>
        <w:pStyle w:val="Style1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dostępu do wszystkich dokumentów związanych z pracą w komisji;</w:t>
      </w:r>
    </w:p>
    <w:p w14:paraId="60E35F51" w14:textId="77777777" w:rsidR="00E774EA" w:rsidRPr="00BC10B5" w:rsidRDefault="00E774EA" w:rsidP="00E774EA">
      <w:pPr>
        <w:pStyle w:val="Style1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uczestniczenia we wszystkich posiedzeniach i pracach komisji;</w:t>
      </w:r>
    </w:p>
    <w:p w14:paraId="0DCC91E0" w14:textId="77777777" w:rsidR="00E774EA" w:rsidRPr="00BC10B5" w:rsidRDefault="00E774EA" w:rsidP="00E774EA">
      <w:pPr>
        <w:pStyle w:val="Style16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zgłaszania przewodniczącemu komisji w każdym czasie uwag i problemów dotyczących funkcjonowania komisji;</w:t>
      </w:r>
    </w:p>
    <w:p w14:paraId="7C0503FB" w14:textId="77777777" w:rsidR="00E774EA" w:rsidRPr="00BC10B5" w:rsidRDefault="00E774EA" w:rsidP="00E774EA">
      <w:pPr>
        <w:pStyle w:val="Style1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wnioskowania o powołanie biegłego.</w:t>
      </w:r>
    </w:p>
    <w:p w14:paraId="6776AA91" w14:textId="77777777" w:rsidR="00E774EA" w:rsidRPr="00BC10B5" w:rsidRDefault="00E774EA" w:rsidP="00E774EA">
      <w:pPr>
        <w:pStyle w:val="Style12"/>
        <w:widowControl/>
        <w:spacing w:line="240" w:lineRule="auto"/>
        <w:jc w:val="both"/>
        <w:rPr>
          <w:rFonts w:ascii="Calibri" w:hAnsi="Calibri" w:cs="Calibri"/>
        </w:rPr>
      </w:pPr>
    </w:p>
    <w:p w14:paraId="59A0AD1A" w14:textId="041DA0E8" w:rsidR="00BC10B5" w:rsidRDefault="00E774EA" w:rsidP="00BC10B5">
      <w:pPr>
        <w:pStyle w:val="Style18"/>
        <w:widowControl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8.</w:t>
      </w:r>
    </w:p>
    <w:p w14:paraId="4E7A7C94" w14:textId="2C6FD73B" w:rsidR="00E774EA" w:rsidRPr="00BC10B5" w:rsidRDefault="00E774EA" w:rsidP="00E774EA">
      <w:pPr>
        <w:pStyle w:val="Style18"/>
        <w:widowControl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Do obowiązków </w:t>
      </w:r>
      <w:r w:rsidRPr="00BC10B5">
        <w:rPr>
          <w:rStyle w:val="FontStyle31"/>
          <w:sz w:val="24"/>
          <w:szCs w:val="24"/>
        </w:rPr>
        <w:t xml:space="preserve">członka komisji </w:t>
      </w:r>
      <w:r w:rsidRPr="00BC10B5">
        <w:rPr>
          <w:rStyle w:val="FontStyle37"/>
          <w:sz w:val="24"/>
          <w:szCs w:val="24"/>
        </w:rPr>
        <w:t>należy w szczególności:</w:t>
      </w:r>
    </w:p>
    <w:p w14:paraId="4C0A15ED" w14:textId="77777777" w:rsidR="00E774EA" w:rsidRPr="00BC10B5" w:rsidRDefault="00E774EA" w:rsidP="00E774EA">
      <w:pPr>
        <w:pStyle w:val="Style17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uczestniczenie w posiedzeniach i pracach komisji;</w:t>
      </w:r>
    </w:p>
    <w:p w14:paraId="39F80EF9" w14:textId="77777777" w:rsidR="00E774EA" w:rsidRPr="00BC10B5" w:rsidRDefault="00E774EA" w:rsidP="00E774EA">
      <w:pPr>
        <w:pStyle w:val="Style16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przygotowywanie propozycji wyjaśnień dotyczących specyfikacji warunków zamówienia;</w:t>
      </w:r>
    </w:p>
    <w:p w14:paraId="7C63332E" w14:textId="77777777" w:rsidR="00E774EA" w:rsidRPr="00BC10B5" w:rsidRDefault="00E774EA" w:rsidP="00E774EA">
      <w:pPr>
        <w:pStyle w:val="Style16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badanie i ocena ofert, wniosków o dopuszczenie do udziału w postępowaniu, wniosków o dopuszczenie do udziału w negocjacjach z ogłoszeniem, wniosków o dopuszczenie do udziału w dialogu oraz wniosków o dopuszczenie do udziału w licytacji elektronicznej;</w:t>
      </w:r>
    </w:p>
    <w:p w14:paraId="58CBC1C1" w14:textId="09D31598" w:rsidR="00E774EA" w:rsidRPr="00BC10B5" w:rsidRDefault="00E774EA" w:rsidP="00BC10B5">
      <w:pPr>
        <w:pStyle w:val="Style16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postępowanie zgodnie z zasadami określonymi w art. 16 ust. 1 ustawy Pzp.</w:t>
      </w:r>
    </w:p>
    <w:p w14:paraId="1BD4E979" w14:textId="77777777" w:rsidR="00E774EA" w:rsidRPr="00BC10B5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0"/>
        <w:rPr>
          <w:rStyle w:val="FontStyle37"/>
          <w:b/>
          <w:bCs/>
          <w:sz w:val="24"/>
          <w:szCs w:val="24"/>
        </w:rPr>
      </w:pPr>
    </w:p>
    <w:p w14:paraId="520D910F" w14:textId="3BD8D468" w:rsidR="00E774EA" w:rsidRPr="00BC10B5" w:rsidRDefault="00E774EA" w:rsidP="00BC10B5">
      <w:pPr>
        <w:pStyle w:val="Style17"/>
        <w:widowControl/>
        <w:tabs>
          <w:tab w:val="left" w:pos="0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9.</w:t>
      </w:r>
    </w:p>
    <w:p w14:paraId="6D82DEF0" w14:textId="77777777" w:rsidR="00E774EA" w:rsidRPr="00BC10B5" w:rsidRDefault="00E774EA" w:rsidP="00E774EA">
      <w:pPr>
        <w:pStyle w:val="Style17"/>
        <w:widowControl/>
        <w:numPr>
          <w:ilvl w:val="1"/>
          <w:numId w:val="9"/>
        </w:numPr>
        <w:tabs>
          <w:tab w:val="left" w:pos="0"/>
        </w:tabs>
        <w:spacing w:line="240" w:lineRule="auto"/>
        <w:ind w:left="709" w:hanging="283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Do obowiązków </w:t>
      </w:r>
      <w:r w:rsidRPr="00BC10B5">
        <w:rPr>
          <w:rStyle w:val="FontStyle31"/>
          <w:sz w:val="24"/>
          <w:szCs w:val="24"/>
        </w:rPr>
        <w:t xml:space="preserve">przewodniczącego komisji, </w:t>
      </w:r>
      <w:r w:rsidRPr="00BC10B5">
        <w:rPr>
          <w:rStyle w:val="FontStyle37"/>
          <w:sz w:val="24"/>
          <w:szCs w:val="24"/>
        </w:rPr>
        <w:t>poza obowiązkami wskazanymi w § 8 ust. 1, należy w szczególności:</w:t>
      </w:r>
    </w:p>
    <w:p w14:paraId="50AF8C01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organizowanie prac komisji, w tym wyznaczanie terminów posiedzeń oraz zapewnienie sprawnego przebiegu wykonywanych zadań.</w:t>
      </w:r>
    </w:p>
    <w:p w14:paraId="799AF513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odebranie od członków komisji pisemnych oświadczeń w zakresie określonym w § 4 regulaminu oraz włączenie wskazanych oświadczeń do dokumentacji postępowania;</w:t>
      </w:r>
    </w:p>
    <w:p w14:paraId="48B8DDA0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wnioskowanie do kierownika zamawiającego o odwołanie członka komisji, który nie złożył oświadczenia o braku zaistnienia okoliczności, o których mowa w §</w:t>
      </w:r>
      <w:r w:rsidRPr="00BC10B5">
        <w:rPr>
          <w:rFonts w:ascii="Calibri" w:hAnsi="Calibri" w:cs="Calibri"/>
        </w:rPr>
        <w:t xml:space="preserve"> 4</w:t>
      </w:r>
      <w:r w:rsidRPr="00BC10B5">
        <w:rPr>
          <w:rStyle w:val="FontStyle37"/>
          <w:sz w:val="24"/>
          <w:szCs w:val="24"/>
        </w:rPr>
        <w:t xml:space="preserve"> albo złożył oświadczenie o zaistnieniu okoliczności, o których mowa w § 4 albo złożył nieprawdziwe oświadczenie o braku zaistnienia okoliczności, o których mowa w § 4, a także o odwołanie członka komisji z innych uzasadnionych powodów;</w:t>
      </w:r>
    </w:p>
    <w:p w14:paraId="771B298D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w razie potrzeby wnioskowanie do kierownika zamawiającego o zawieszenie działania komisji do czasu wyłączenia członka komisji lub do czasu wyjaśnienia sprawy;</w:t>
      </w:r>
    </w:p>
    <w:p w14:paraId="6815EBAC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podział prac przydzielanych członkom komisji;</w:t>
      </w:r>
    </w:p>
    <w:p w14:paraId="2BFF2397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lastRenderedPageBreak/>
        <w:t>informowanie kierownika zamawiającego o przebiegu prac komisji, w tym o istotnych problemach związanych z pracami komisji;</w:t>
      </w:r>
    </w:p>
    <w:p w14:paraId="7605263A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przedkładanie kierownikowi zamawiającego projektów pism, w szczególności w sprawie: wykluczenia wykonawcy, odrzucenia oferty, wyboru najkorzystniejszej oferty oraz unieważnienia postępowania;</w:t>
      </w:r>
    </w:p>
    <w:p w14:paraId="3E987F20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nadzorowanie prowadzenia dokumentacji postępowania przez sekretarza komisji;</w:t>
      </w:r>
    </w:p>
    <w:p w14:paraId="7B51B26F" w14:textId="77777777" w:rsidR="00E774EA" w:rsidRPr="00BC10B5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nadzorowanie dostępu zainteresowanych wykonawców do dokumentacji postępowania.</w:t>
      </w:r>
    </w:p>
    <w:p w14:paraId="083734EE" w14:textId="77777777" w:rsidR="00E774EA" w:rsidRPr="00BC10B5" w:rsidRDefault="00E774EA" w:rsidP="00E774EA">
      <w:pPr>
        <w:pStyle w:val="Style17"/>
        <w:widowControl/>
        <w:numPr>
          <w:ilvl w:val="1"/>
          <w:numId w:val="9"/>
        </w:numPr>
        <w:tabs>
          <w:tab w:val="left" w:pos="0"/>
        </w:tabs>
        <w:spacing w:line="240" w:lineRule="auto"/>
        <w:ind w:left="709" w:hanging="425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Przewodniczący komisji odpowiedzialny jest za terminowe opracowanie i przekazanie odpowiednich dokumentów m.in. kierownikowi zamawiającego, wykonawcom, Urzędowi Zamówień Publicznych czy Unii Europejskiej.</w:t>
      </w:r>
    </w:p>
    <w:p w14:paraId="48F63174" w14:textId="77777777" w:rsidR="00E774EA" w:rsidRPr="00BC10B5" w:rsidRDefault="00E774EA" w:rsidP="00E774EA">
      <w:pPr>
        <w:pStyle w:val="Style17"/>
        <w:widowControl/>
        <w:numPr>
          <w:ilvl w:val="1"/>
          <w:numId w:val="9"/>
        </w:numPr>
        <w:tabs>
          <w:tab w:val="left" w:pos="0"/>
        </w:tabs>
        <w:spacing w:line="240" w:lineRule="auto"/>
        <w:ind w:left="709" w:hanging="425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Przewodniczący reprezentuje komisję wobec osób trzecich.</w:t>
      </w:r>
    </w:p>
    <w:p w14:paraId="27D40250" w14:textId="77777777" w:rsidR="00E774EA" w:rsidRPr="00BC10B5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426"/>
        <w:rPr>
          <w:rStyle w:val="FontStyle37"/>
          <w:sz w:val="24"/>
          <w:szCs w:val="24"/>
        </w:rPr>
      </w:pPr>
    </w:p>
    <w:p w14:paraId="1565ECAB" w14:textId="023509C2" w:rsidR="00BC10B5" w:rsidRDefault="00E774EA" w:rsidP="00BC10B5">
      <w:pPr>
        <w:pStyle w:val="Style17"/>
        <w:widowControl/>
        <w:tabs>
          <w:tab w:val="left" w:pos="0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10.</w:t>
      </w:r>
    </w:p>
    <w:p w14:paraId="0B69825E" w14:textId="330657E0" w:rsidR="00E774EA" w:rsidRPr="00BC10B5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0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Do obowiązków </w:t>
      </w:r>
      <w:r w:rsidRPr="00BC10B5">
        <w:rPr>
          <w:rStyle w:val="FontStyle31"/>
          <w:sz w:val="24"/>
          <w:szCs w:val="24"/>
        </w:rPr>
        <w:t xml:space="preserve">sekretarza komisji </w:t>
      </w:r>
      <w:r w:rsidRPr="00BC10B5">
        <w:rPr>
          <w:rStyle w:val="FontStyle37"/>
          <w:sz w:val="24"/>
          <w:szCs w:val="24"/>
        </w:rPr>
        <w:t>należy w szczególności:</w:t>
      </w:r>
    </w:p>
    <w:p w14:paraId="69BB18AD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dokumentowanie czynności komisji, w tym sporządzenie protokołu postępowania wraz z załącznikami;</w:t>
      </w:r>
    </w:p>
    <w:p w14:paraId="49AE9E75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sporządzanie protokołów z posiedzeń komisji (jeżeli dotyczy),</w:t>
      </w:r>
    </w:p>
    <w:p w14:paraId="4B01C0C6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udział w opracowywaniu treści wniosków, odpowiedzi i wystąpień związanych z prowadzonym postępowaniem;</w:t>
      </w:r>
    </w:p>
    <w:p w14:paraId="1D4D56B4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przestrzeganie zasady pisemności w zakresie określonym, ustawą;</w:t>
      </w:r>
    </w:p>
    <w:p w14:paraId="3B040B03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czuwanie nad prawidłowym wypełnianiem dokumentacji postępowania przez członków komisji;</w:t>
      </w:r>
    </w:p>
    <w:p w14:paraId="252740D7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odpowiadanie za dokumentację dotyczącą prowadzonego postępowania, przechowywanie ofert oraz wszelkich innych dokumentów związanych z postępowaniem;</w:t>
      </w:r>
    </w:p>
    <w:p w14:paraId="6DEF4E45" w14:textId="77777777" w:rsidR="00E774EA" w:rsidRPr="00BC10B5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przygotowanie dokumentacji postępowania w celu:</w:t>
      </w:r>
    </w:p>
    <w:p w14:paraId="109AA8ED" w14:textId="77777777" w:rsidR="00E774EA" w:rsidRPr="00BC10B5" w:rsidRDefault="00E774EA" w:rsidP="00E774EA">
      <w:pPr>
        <w:pStyle w:val="Style7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567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 udostępnienia jej wykonawcom oraz biegłym;</w:t>
      </w:r>
    </w:p>
    <w:p w14:paraId="184F4951" w14:textId="77777777" w:rsidR="00E774EA" w:rsidRPr="00BC10B5" w:rsidRDefault="00E774EA" w:rsidP="00E774EA">
      <w:pPr>
        <w:pStyle w:val="Style7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567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 przekazania właściwym organom prowadzącym postępowania wyjaśniające lub kontrole;</w:t>
      </w:r>
    </w:p>
    <w:p w14:paraId="34BC6B43" w14:textId="77777777" w:rsidR="00E774EA" w:rsidRPr="00BC10B5" w:rsidRDefault="00E774EA" w:rsidP="00E774EA">
      <w:pPr>
        <w:pStyle w:val="Style7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567"/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 xml:space="preserve"> dokonania jej archiwizacji zgodnie z art. 78-79 ustawy Pzp.</w:t>
      </w:r>
    </w:p>
    <w:p w14:paraId="3B6BC414" w14:textId="77777777" w:rsidR="00E774EA" w:rsidRPr="00BC10B5" w:rsidRDefault="00E774EA" w:rsidP="00E774EA">
      <w:pPr>
        <w:pStyle w:val="Style7"/>
        <w:widowControl/>
        <w:tabs>
          <w:tab w:val="left" w:pos="142"/>
        </w:tabs>
        <w:spacing w:line="240" w:lineRule="auto"/>
        <w:ind w:firstLine="567"/>
        <w:rPr>
          <w:rStyle w:val="FontStyle37"/>
          <w:sz w:val="24"/>
          <w:szCs w:val="24"/>
        </w:rPr>
      </w:pPr>
    </w:p>
    <w:p w14:paraId="304E0BD5" w14:textId="77777777" w:rsidR="00E774EA" w:rsidRPr="00BC10B5" w:rsidRDefault="00E774EA" w:rsidP="00BC10B5">
      <w:pPr>
        <w:pStyle w:val="Style20"/>
        <w:widowControl/>
        <w:spacing w:line="240" w:lineRule="auto"/>
        <w:ind w:firstLine="0"/>
        <w:jc w:val="center"/>
        <w:rPr>
          <w:rStyle w:val="FontStyle31"/>
          <w:sz w:val="24"/>
          <w:szCs w:val="24"/>
        </w:rPr>
      </w:pPr>
      <w:r w:rsidRPr="00BC10B5">
        <w:rPr>
          <w:rStyle w:val="FontStyle31"/>
          <w:sz w:val="24"/>
          <w:szCs w:val="24"/>
        </w:rPr>
        <w:t>Rozdział IV Zakończenie prac komisji</w:t>
      </w:r>
    </w:p>
    <w:p w14:paraId="3D28B8AE" w14:textId="33854045" w:rsidR="00E774EA" w:rsidRPr="00BC10B5" w:rsidRDefault="00E774EA" w:rsidP="00BC10B5">
      <w:pPr>
        <w:pStyle w:val="Style18"/>
        <w:widowControl/>
        <w:jc w:val="center"/>
        <w:rPr>
          <w:rStyle w:val="FontStyle37"/>
          <w:sz w:val="24"/>
          <w:szCs w:val="24"/>
        </w:rPr>
      </w:pPr>
      <w:r w:rsidRPr="00BC10B5">
        <w:rPr>
          <w:rStyle w:val="FontStyle37"/>
          <w:b/>
          <w:bCs/>
          <w:sz w:val="24"/>
          <w:szCs w:val="24"/>
        </w:rPr>
        <w:t>§ 11.</w:t>
      </w:r>
    </w:p>
    <w:p w14:paraId="5E41BDEE" w14:textId="77777777" w:rsidR="00E774EA" w:rsidRPr="00BC10B5" w:rsidRDefault="00E774EA" w:rsidP="00E774EA">
      <w:pPr>
        <w:pStyle w:val="Style18"/>
        <w:widowControl/>
        <w:numPr>
          <w:ilvl w:val="0"/>
          <w:numId w:val="13"/>
        </w:numPr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Przewodniczący komisji przekazuje kierownikowi zamawiającego do zatwierdzenia pisemny protokół postępowania wraz z załącznikami.</w:t>
      </w:r>
    </w:p>
    <w:p w14:paraId="1B2041AF" w14:textId="77777777" w:rsidR="00E774EA" w:rsidRPr="00BC10B5" w:rsidRDefault="00E774EA" w:rsidP="00E774EA">
      <w:pPr>
        <w:pStyle w:val="Style18"/>
        <w:widowControl/>
        <w:numPr>
          <w:ilvl w:val="0"/>
          <w:numId w:val="13"/>
        </w:numPr>
        <w:rPr>
          <w:rStyle w:val="FontStyle37"/>
          <w:sz w:val="24"/>
          <w:szCs w:val="24"/>
        </w:rPr>
      </w:pPr>
      <w:r w:rsidRPr="00BC10B5">
        <w:rPr>
          <w:rStyle w:val="FontStyle37"/>
          <w:sz w:val="24"/>
          <w:szCs w:val="24"/>
        </w:rPr>
        <w:t>Komisja kończy działanie (pracę) z chwilą wykonania ostatniej czynności w postępowaniu o udzielenie zamówienia publicznego, co stanowi podstawę do zatwierdzenia protokołu postępowania przez kierownika zamawiającego.</w:t>
      </w:r>
    </w:p>
    <w:p w14:paraId="3F849178" w14:textId="77777777" w:rsidR="00E774EA" w:rsidRPr="00BC10B5" w:rsidRDefault="00E774EA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1964D5EF" w14:textId="77777777" w:rsidR="00CC429F" w:rsidRPr="00BC10B5" w:rsidRDefault="00CC429F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7C4F260C" w14:textId="77777777" w:rsidR="00CC429F" w:rsidRPr="00BC10B5" w:rsidRDefault="00CC429F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022BD873" w14:textId="77777777" w:rsidR="00CC429F" w:rsidRPr="00BC10B5" w:rsidRDefault="00CC429F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0547D6BF" w14:textId="77777777" w:rsidR="00CC429F" w:rsidRPr="00BC10B5" w:rsidRDefault="00CC429F" w:rsidP="00CC429F">
      <w:pPr>
        <w:pStyle w:val="Style4"/>
        <w:widowControl/>
        <w:ind w:left="4320"/>
        <w:jc w:val="right"/>
        <w:rPr>
          <w:rStyle w:val="FontStyle30"/>
          <w:position w:val="-9"/>
          <w:sz w:val="24"/>
          <w:szCs w:val="24"/>
        </w:rPr>
      </w:pPr>
      <w:r w:rsidRPr="00BC10B5">
        <w:rPr>
          <w:rStyle w:val="FontStyle30"/>
          <w:position w:val="-9"/>
          <w:sz w:val="24"/>
          <w:szCs w:val="24"/>
        </w:rPr>
        <w:t xml:space="preserve">Burmistrz </w:t>
      </w:r>
    </w:p>
    <w:p w14:paraId="300621CC" w14:textId="77777777" w:rsidR="00CC429F" w:rsidRPr="00BC10B5" w:rsidRDefault="00CC429F" w:rsidP="00CC429F">
      <w:pPr>
        <w:pStyle w:val="Style4"/>
        <w:widowControl/>
        <w:ind w:left="4320"/>
        <w:jc w:val="right"/>
        <w:rPr>
          <w:rStyle w:val="FontStyle30"/>
          <w:position w:val="-9"/>
          <w:sz w:val="24"/>
          <w:szCs w:val="24"/>
        </w:rPr>
      </w:pPr>
      <w:r w:rsidRPr="00BC10B5">
        <w:rPr>
          <w:rStyle w:val="FontStyle30"/>
          <w:position w:val="-9"/>
          <w:sz w:val="24"/>
          <w:szCs w:val="24"/>
        </w:rPr>
        <w:t>Miasta i Gminy Międzybórz</w:t>
      </w:r>
    </w:p>
    <w:p w14:paraId="764B62BA" w14:textId="77777777" w:rsidR="00CC429F" w:rsidRPr="00BC10B5" w:rsidRDefault="00CC429F" w:rsidP="00CC429F">
      <w:pPr>
        <w:pStyle w:val="Style18"/>
        <w:widowControl/>
        <w:ind w:left="3600" w:firstLine="720"/>
        <w:jc w:val="right"/>
        <w:rPr>
          <w:rFonts w:ascii="Calibri" w:hAnsi="Calibri" w:cs="Calibri"/>
        </w:rPr>
      </w:pPr>
      <w:r w:rsidRPr="00BC10B5">
        <w:rPr>
          <w:rStyle w:val="FontStyle30"/>
          <w:position w:val="-9"/>
          <w:sz w:val="24"/>
          <w:szCs w:val="24"/>
        </w:rPr>
        <w:t>Paweł Adamczyk</w:t>
      </w:r>
    </w:p>
    <w:p w14:paraId="2E8221D9" w14:textId="77777777" w:rsidR="00E774EA" w:rsidRPr="008E2121" w:rsidRDefault="00E774EA" w:rsidP="00CC429F">
      <w:pPr>
        <w:ind w:left="1416"/>
        <w:jc w:val="right"/>
      </w:pPr>
    </w:p>
    <w:sectPr w:rsidR="00E774EA" w:rsidRPr="008E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77C"/>
    <w:multiLevelType w:val="hybridMultilevel"/>
    <w:tmpl w:val="7C0C40A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0021BD"/>
    <w:multiLevelType w:val="hybridMultilevel"/>
    <w:tmpl w:val="096A86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B70FCC"/>
    <w:multiLevelType w:val="hybridMultilevel"/>
    <w:tmpl w:val="417C7F5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400D96"/>
    <w:multiLevelType w:val="hybridMultilevel"/>
    <w:tmpl w:val="AE3E00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581463"/>
    <w:multiLevelType w:val="hybridMultilevel"/>
    <w:tmpl w:val="C9FA396E"/>
    <w:lvl w:ilvl="0" w:tplc="80387CE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F4810"/>
    <w:multiLevelType w:val="hybridMultilevel"/>
    <w:tmpl w:val="81A8A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EA9"/>
    <w:multiLevelType w:val="singleLevel"/>
    <w:tmpl w:val="3154ABAE"/>
    <w:lvl w:ilvl="0">
      <w:start w:val="1"/>
      <w:numFmt w:val="lowerLetter"/>
      <w:lvlText w:val="%1)"/>
      <w:legacy w:legacy="1" w:legacySpace="0" w:legacyIndent="1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E366D0"/>
    <w:multiLevelType w:val="hybridMultilevel"/>
    <w:tmpl w:val="03D6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200"/>
    <w:multiLevelType w:val="multilevel"/>
    <w:tmpl w:val="A9A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8297D"/>
    <w:multiLevelType w:val="hybridMultilevel"/>
    <w:tmpl w:val="183289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5CCCAB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D23FEB"/>
    <w:multiLevelType w:val="hybridMultilevel"/>
    <w:tmpl w:val="C63A2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B30C6"/>
    <w:multiLevelType w:val="hybridMultilevel"/>
    <w:tmpl w:val="AD788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73EA0"/>
    <w:multiLevelType w:val="hybridMultilevel"/>
    <w:tmpl w:val="7DE4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A6406"/>
    <w:multiLevelType w:val="hybridMultilevel"/>
    <w:tmpl w:val="FB00EE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9E2652"/>
    <w:multiLevelType w:val="hybridMultilevel"/>
    <w:tmpl w:val="C3D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8560">
    <w:abstractNumId w:val="8"/>
  </w:num>
  <w:num w:numId="2" w16cid:durableId="46951441">
    <w:abstractNumId w:val="6"/>
  </w:num>
  <w:num w:numId="3" w16cid:durableId="699403953">
    <w:abstractNumId w:val="11"/>
  </w:num>
  <w:num w:numId="4" w16cid:durableId="1474327428">
    <w:abstractNumId w:val="12"/>
  </w:num>
  <w:num w:numId="5" w16cid:durableId="1745372775">
    <w:abstractNumId w:val="7"/>
  </w:num>
  <w:num w:numId="6" w16cid:durableId="342518343">
    <w:abstractNumId w:val="10"/>
  </w:num>
  <w:num w:numId="7" w16cid:durableId="1818525353">
    <w:abstractNumId w:val="3"/>
  </w:num>
  <w:num w:numId="8" w16cid:durableId="1616524668">
    <w:abstractNumId w:val="14"/>
  </w:num>
  <w:num w:numId="9" w16cid:durableId="488861013">
    <w:abstractNumId w:val="9"/>
  </w:num>
  <w:num w:numId="10" w16cid:durableId="320667964">
    <w:abstractNumId w:val="13"/>
  </w:num>
  <w:num w:numId="11" w16cid:durableId="2018337680">
    <w:abstractNumId w:val="1"/>
  </w:num>
  <w:num w:numId="12" w16cid:durableId="1337883617">
    <w:abstractNumId w:val="0"/>
  </w:num>
  <w:num w:numId="13" w16cid:durableId="846478348">
    <w:abstractNumId w:val="5"/>
  </w:num>
  <w:num w:numId="14" w16cid:durableId="180242941">
    <w:abstractNumId w:val="4"/>
  </w:num>
  <w:num w:numId="15" w16cid:durableId="95710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37"/>
    <w:rsid w:val="0001404F"/>
    <w:rsid w:val="00073106"/>
    <w:rsid w:val="00093737"/>
    <w:rsid w:val="00164C45"/>
    <w:rsid w:val="00167E55"/>
    <w:rsid w:val="001966CB"/>
    <w:rsid w:val="001F572F"/>
    <w:rsid w:val="002066BF"/>
    <w:rsid w:val="004039ED"/>
    <w:rsid w:val="0043367D"/>
    <w:rsid w:val="004E34D6"/>
    <w:rsid w:val="00501C71"/>
    <w:rsid w:val="00511C0D"/>
    <w:rsid w:val="00737C68"/>
    <w:rsid w:val="008E2121"/>
    <w:rsid w:val="009141FD"/>
    <w:rsid w:val="00935BB4"/>
    <w:rsid w:val="00AF09AF"/>
    <w:rsid w:val="00AF7612"/>
    <w:rsid w:val="00B16AAD"/>
    <w:rsid w:val="00BC10B5"/>
    <w:rsid w:val="00BC3A60"/>
    <w:rsid w:val="00C07BF2"/>
    <w:rsid w:val="00CC122F"/>
    <w:rsid w:val="00CC429F"/>
    <w:rsid w:val="00D55FEA"/>
    <w:rsid w:val="00E60B7B"/>
    <w:rsid w:val="00E774EA"/>
    <w:rsid w:val="00F5633B"/>
    <w:rsid w:val="00F80650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6DA3"/>
  <w15:chartTrackingRefBased/>
  <w15:docId w15:val="{892CAA09-BCD8-42F9-A25C-F03A09A8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7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9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9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7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7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7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7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7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737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E774EA"/>
    <w:pPr>
      <w:widowControl w:val="0"/>
      <w:autoSpaceDE w:val="0"/>
      <w:autoSpaceDN w:val="0"/>
      <w:adjustRightInd w:val="0"/>
      <w:spacing w:line="243" w:lineRule="exact"/>
      <w:jc w:val="center"/>
    </w:pPr>
  </w:style>
  <w:style w:type="paragraph" w:customStyle="1" w:styleId="Style7">
    <w:name w:val="Style7"/>
    <w:basedOn w:val="Normalny"/>
    <w:uiPriority w:val="99"/>
    <w:rsid w:val="00E774EA"/>
    <w:pPr>
      <w:widowControl w:val="0"/>
      <w:autoSpaceDE w:val="0"/>
      <w:autoSpaceDN w:val="0"/>
      <w:adjustRightInd w:val="0"/>
      <w:spacing w:line="210" w:lineRule="exact"/>
      <w:jc w:val="both"/>
    </w:pPr>
  </w:style>
  <w:style w:type="paragraph" w:customStyle="1" w:styleId="Style9">
    <w:name w:val="Style9"/>
    <w:basedOn w:val="Normalny"/>
    <w:uiPriority w:val="99"/>
    <w:rsid w:val="00E774EA"/>
    <w:pPr>
      <w:widowControl w:val="0"/>
      <w:autoSpaceDE w:val="0"/>
      <w:autoSpaceDN w:val="0"/>
      <w:adjustRightInd w:val="0"/>
      <w:spacing w:line="259" w:lineRule="exact"/>
      <w:ind w:hanging="235"/>
    </w:pPr>
  </w:style>
  <w:style w:type="paragraph" w:customStyle="1" w:styleId="Style12">
    <w:name w:val="Style12"/>
    <w:basedOn w:val="Normalny"/>
    <w:uiPriority w:val="99"/>
    <w:rsid w:val="00E774EA"/>
    <w:pPr>
      <w:widowControl w:val="0"/>
      <w:autoSpaceDE w:val="0"/>
      <w:autoSpaceDN w:val="0"/>
      <w:adjustRightInd w:val="0"/>
      <w:spacing w:line="268" w:lineRule="exact"/>
      <w:jc w:val="center"/>
    </w:pPr>
  </w:style>
  <w:style w:type="paragraph" w:customStyle="1" w:styleId="Style16">
    <w:name w:val="Style16"/>
    <w:basedOn w:val="Normalny"/>
    <w:uiPriority w:val="99"/>
    <w:rsid w:val="00E774EA"/>
    <w:pPr>
      <w:widowControl w:val="0"/>
      <w:autoSpaceDE w:val="0"/>
      <w:autoSpaceDN w:val="0"/>
      <w:adjustRightInd w:val="0"/>
      <w:spacing w:line="267" w:lineRule="exact"/>
      <w:ind w:hanging="235"/>
      <w:jc w:val="both"/>
    </w:pPr>
  </w:style>
  <w:style w:type="paragraph" w:customStyle="1" w:styleId="Style17">
    <w:name w:val="Style17"/>
    <w:basedOn w:val="Normalny"/>
    <w:uiPriority w:val="99"/>
    <w:rsid w:val="00E774EA"/>
    <w:pPr>
      <w:widowControl w:val="0"/>
      <w:autoSpaceDE w:val="0"/>
      <w:autoSpaceDN w:val="0"/>
      <w:adjustRightInd w:val="0"/>
      <w:spacing w:line="260" w:lineRule="exact"/>
      <w:ind w:hanging="356"/>
      <w:jc w:val="both"/>
    </w:pPr>
  </w:style>
  <w:style w:type="paragraph" w:customStyle="1" w:styleId="Style18">
    <w:name w:val="Style18"/>
    <w:basedOn w:val="Normalny"/>
    <w:uiPriority w:val="99"/>
    <w:rsid w:val="00E774EA"/>
    <w:pPr>
      <w:widowControl w:val="0"/>
      <w:autoSpaceDE w:val="0"/>
      <w:autoSpaceDN w:val="0"/>
      <w:adjustRightInd w:val="0"/>
      <w:jc w:val="both"/>
    </w:pPr>
  </w:style>
  <w:style w:type="paragraph" w:customStyle="1" w:styleId="Style20">
    <w:name w:val="Style20"/>
    <w:basedOn w:val="Normalny"/>
    <w:uiPriority w:val="99"/>
    <w:rsid w:val="00E774EA"/>
    <w:pPr>
      <w:widowControl w:val="0"/>
      <w:autoSpaceDE w:val="0"/>
      <w:autoSpaceDN w:val="0"/>
      <w:adjustRightInd w:val="0"/>
      <w:spacing w:line="260" w:lineRule="exact"/>
      <w:ind w:firstLine="548"/>
    </w:pPr>
  </w:style>
  <w:style w:type="character" w:customStyle="1" w:styleId="FontStyle26">
    <w:name w:val="Font Style26"/>
    <w:uiPriority w:val="99"/>
    <w:rsid w:val="00E774E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uiPriority w:val="99"/>
    <w:rsid w:val="00E774EA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E774EA"/>
    <w:rPr>
      <w:rFonts w:ascii="Calibri" w:hAnsi="Calibri" w:cs="Calibri"/>
      <w:b/>
      <w:bCs/>
      <w:sz w:val="18"/>
      <w:szCs w:val="18"/>
    </w:rPr>
  </w:style>
  <w:style w:type="character" w:customStyle="1" w:styleId="FontStyle36">
    <w:name w:val="Font Style36"/>
    <w:uiPriority w:val="99"/>
    <w:rsid w:val="00E774EA"/>
    <w:rPr>
      <w:rFonts w:ascii="Calibri" w:hAnsi="Calibri" w:cs="Calibri"/>
      <w:i/>
      <w:iCs/>
      <w:sz w:val="18"/>
      <w:szCs w:val="18"/>
    </w:rPr>
  </w:style>
  <w:style w:type="character" w:customStyle="1" w:styleId="FontStyle37">
    <w:name w:val="Font Style37"/>
    <w:uiPriority w:val="99"/>
    <w:rsid w:val="00E774EA"/>
    <w:rPr>
      <w:rFonts w:ascii="Calibri" w:hAnsi="Calibri" w:cs="Calibr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77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774EA"/>
  </w:style>
  <w:style w:type="character" w:styleId="Pogrubienie">
    <w:name w:val="Strong"/>
    <w:uiPriority w:val="22"/>
    <w:qFormat/>
    <w:rsid w:val="00E774EA"/>
    <w:rPr>
      <w:b/>
      <w:bCs/>
    </w:rPr>
  </w:style>
  <w:style w:type="paragraph" w:customStyle="1" w:styleId="Style4">
    <w:name w:val="Style4"/>
    <w:basedOn w:val="Normalny"/>
    <w:uiPriority w:val="99"/>
    <w:rsid w:val="00CC429F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uiPriority w:val="99"/>
    <w:rsid w:val="00CC429F"/>
    <w:rPr>
      <w:rFonts w:ascii="Calibri" w:hAnsi="Calibri" w:cs="Calibri"/>
      <w:i/>
      <w:iCs/>
      <w:sz w:val="74"/>
      <w:szCs w:val="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Konieczna</dc:creator>
  <cp:keywords/>
  <dc:description/>
  <cp:lastModifiedBy>Marta Szaor-Stasiak</cp:lastModifiedBy>
  <cp:revision>2</cp:revision>
  <cp:lastPrinted>2026-06-12T09:27:00Z</cp:lastPrinted>
  <dcterms:created xsi:type="dcterms:W3CDTF">2026-06-18T09:07:00Z</dcterms:created>
  <dcterms:modified xsi:type="dcterms:W3CDTF">2026-06-18T09:07:00Z</dcterms:modified>
</cp:coreProperties>
</file>