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62D" w:rsidRPr="00CA03C5" w:rsidRDefault="00C72C48" w:rsidP="00C72C48">
      <w:pPr>
        <w:pStyle w:val="Bodytekst"/>
        <w:spacing w:after="0" w:line="240" w:lineRule="auto"/>
        <w:jc w:val="center"/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</w:pPr>
      <w:bookmarkStart w:id="0" w:name="_GoBack"/>
      <w:bookmarkEnd w:id="0"/>
      <w:r w:rsidRPr="00CA03C5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ZARZĄDZENIE NR 0050.</w:t>
      </w:r>
      <w:r w:rsidR="009B071B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324.2022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>BURMISTRZA MIASTA I GMINY MIĘDZYBÓRZ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Z DNIA </w:t>
      </w:r>
      <w:r w:rsidR="005F3892">
        <w:rPr>
          <w:rFonts w:ascii="Times New Roman" w:hAnsi="Times New Roman" w:cs="Times New Roman"/>
          <w:b/>
          <w:color w:val="auto"/>
          <w:sz w:val="28"/>
          <w:szCs w:val="28"/>
        </w:rPr>
        <w:t>07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5F3892">
        <w:rPr>
          <w:rFonts w:ascii="Times New Roman" w:hAnsi="Times New Roman" w:cs="Times New Roman"/>
          <w:b/>
          <w:color w:val="auto"/>
          <w:sz w:val="28"/>
          <w:szCs w:val="28"/>
        </w:rPr>
        <w:t xml:space="preserve">LUTEGO </w:t>
      </w:r>
      <w:r w:rsidR="00DC0FFC">
        <w:rPr>
          <w:rFonts w:ascii="Times New Roman" w:hAnsi="Times New Roman" w:cs="Times New Roman"/>
          <w:b/>
          <w:color w:val="auto"/>
          <w:sz w:val="28"/>
          <w:szCs w:val="28"/>
        </w:rPr>
        <w:t>202</w:t>
      </w:r>
      <w:r w:rsidR="009B071B">
        <w:rPr>
          <w:rFonts w:ascii="Times New Roman" w:hAnsi="Times New Roman" w:cs="Times New Roman"/>
          <w:b/>
          <w:color w:val="auto"/>
          <w:sz w:val="28"/>
          <w:szCs w:val="28"/>
        </w:rPr>
        <w:t>2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ROKU</w:t>
      </w: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2157C" w:rsidP="00C72C48">
      <w:pPr>
        <w:pStyle w:val="NoParagraphStyle"/>
        <w:spacing w:line="240" w:lineRule="auto"/>
        <w:ind w:left="1134" w:hanging="1134"/>
        <w:jc w:val="both"/>
        <w:rPr>
          <w:rFonts w:ascii="Times New Roman" w:hAnsi="Times New Roman" w:cs="Times New Roman"/>
          <w:color w:val="auto"/>
        </w:rPr>
      </w:pPr>
      <w:r w:rsidRPr="00CA03C5">
        <w:rPr>
          <w:rFonts w:ascii="Times New Roman" w:hAnsi="Times New Roman" w:cs="Times New Roman"/>
          <w:color w:val="auto"/>
        </w:rPr>
        <w:t>w sprawie</w:t>
      </w:r>
      <w:r w:rsidR="003F762D" w:rsidRPr="00CA03C5">
        <w:rPr>
          <w:rFonts w:ascii="Times New Roman" w:hAnsi="Times New Roman" w:cs="Times New Roman"/>
          <w:color w:val="auto"/>
        </w:rPr>
        <w:t xml:space="preserve">   </w:t>
      </w:r>
      <w:r w:rsidR="00A27C54" w:rsidRPr="00CA03C5">
        <w:rPr>
          <w:rFonts w:ascii="Times New Roman" w:hAnsi="Times New Roman" w:cs="Times New Roman"/>
          <w:color w:val="auto"/>
        </w:rPr>
        <w:t>wprowadzenia polityki r</w:t>
      </w:r>
      <w:r w:rsidR="003F762D" w:rsidRPr="00CA03C5">
        <w:rPr>
          <w:rFonts w:ascii="Times New Roman" w:hAnsi="Times New Roman" w:cs="Times New Roman"/>
          <w:color w:val="auto"/>
        </w:rPr>
        <w:t xml:space="preserve">achunkowości </w:t>
      </w:r>
      <w:r w:rsidR="00A27C54" w:rsidRPr="00CA03C5">
        <w:rPr>
          <w:rFonts w:ascii="Times New Roman" w:hAnsi="Times New Roman" w:cs="Times New Roman"/>
          <w:color w:val="auto"/>
        </w:rPr>
        <w:t xml:space="preserve">dla zadania </w:t>
      </w:r>
      <w:r w:rsidR="003F762D" w:rsidRPr="00CA03C5">
        <w:rPr>
          <w:rFonts w:ascii="Times New Roman" w:hAnsi="Times New Roman" w:cs="Times New Roman"/>
          <w:color w:val="auto"/>
        </w:rPr>
        <w:t xml:space="preserve">pn. </w:t>
      </w:r>
      <w:r w:rsidR="00DC0FFC">
        <w:rPr>
          <w:rFonts w:ascii="Times New Roman" w:hAnsi="Times New Roman" w:cs="Times New Roman"/>
          <w:color w:val="auto"/>
        </w:rPr>
        <w:t>„</w:t>
      </w:r>
      <w:r w:rsidR="005F3892" w:rsidRPr="005F3892">
        <w:rPr>
          <w:rFonts w:ascii="Times New Roman" w:hAnsi="Times New Roman" w:cs="Times New Roman"/>
          <w:i/>
          <w:color w:val="auto"/>
        </w:rPr>
        <w:t>Cyfrowa Gmina</w:t>
      </w:r>
      <w:r w:rsidR="00F341B3">
        <w:rPr>
          <w:rFonts w:ascii="Times New Roman" w:hAnsi="Times New Roman" w:cs="Times New Roman"/>
          <w:i/>
          <w:color w:val="auto"/>
        </w:rPr>
        <w:t xml:space="preserve">” </w:t>
      </w: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37372D" w:rsidRDefault="003F762D" w:rsidP="00C72C48">
      <w:pPr>
        <w:pStyle w:val="NoParagraphStyle"/>
        <w:spacing w:line="240" w:lineRule="auto"/>
        <w:ind w:firstLine="284"/>
        <w:jc w:val="both"/>
        <w:rPr>
          <w:rFonts w:ascii="Times New Roman" w:hAnsi="Times New Roman" w:cs="Times New Roman"/>
          <w:color w:val="auto"/>
        </w:rPr>
      </w:pPr>
      <w:r w:rsidRPr="0037372D">
        <w:rPr>
          <w:rFonts w:ascii="Times New Roman" w:hAnsi="Times New Roman" w:cs="Times New Roman"/>
          <w:color w:val="auto"/>
        </w:rPr>
        <w:t>Na podstawie art. 33 ust. 3 Ustawy z 8 marca 1990 r. o samorządzie gminnym (</w:t>
      </w:r>
      <w:proofErr w:type="spellStart"/>
      <w:r w:rsidRPr="0037372D">
        <w:rPr>
          <w:rFonts w:ascii="Times New Roman" w:hAnsi="Times New Roman" w:cs="Times New Roman"/>
          <w:color w:val="auto"/>
        </w:rPr>
        <w:t>t.j</w:t>
      </w:r>
      <w:proofErr w:type="spellEnd"/>
      <w:r w:rsidRPr="0037372D">
        <w:rPr>
          <w:rFonts w:ascii="Times New Roman" w:hAnsi="Times New Roman" w:cs="Times New Roman"/>
          <w:color w:val="auto"/>
        </w:rPr>
        <w:t xml:space="preserve">. Dz. U. </w:t>
      </w:r>
      <w:r w:rsidRPr="0037372D">
        <w:rPr>
          <w:rFonts w:ascii="Times New Roman" w:hAnsi="Times New Roman" w:cs="Times New Roman"/>
          <w:color w:val="auto"/>
        </w:rPr>
        <w:br/>
        <w:t>z 2</w:t>
      </w:r>
      <w:r w:rsidR="004214A5" w:rsidRPr="0037372D">
        <w:rPr>
          <w:rFonts w:ascii="Times New Roman" w:hAnsi="Times New Roman" w:cs="Times New Roman"/>
          <w:color w:val="auto"/>
        </w:rPr>
        <w:t>0</w:t>
      </w:r>
      <w:r w:rsidR="0037372D" w:rsidRPr="0037372D">
        <w:rPr>
          <w:rFonts w:ascii="Times New Roman" w:hAnsi="Times New Roman" w:cs="Times New Roman"/>
          <w:color w:val="auto"/>
        </w:rPr>
        <w:t>21</w:t>
      </w:r>
      <w:r w:rsidR="004214A5" w:rsidRPr="0037372D">
        <w:rPr>
          <w:rFonts w:ascii="Times New Roman" w:hAnsi="Times New Roman" w:cs="Times New Roman"/>
          <w:color w:val="auto"/>
        </w:rPr>
        <w:t xml:space="preserve"> r. poz. </w:t>
      </w:r>
      <w:r w:rsidR="0037372D" w:rsidRPr="0037372D">
        <w:rPr>
          <w:rFonts w:ascii="Times New Roman" w:hAnsi="Times New Roman" w:cs="Times New Roman"/>
          <w:color w:val="auto"/>
        </w:rPr>
        <w:t>1372 ze zm.</w:t>
      </w:r>
      <w:r w:rsidR="004214A5" w:rsidRPr="0037372D">
        <w:rPr>
          <w:rFonts w:ascii="Times New Roman" w:hAnsi="Times New Roman" w:cs="Times New Roman"/>
          <w:color w:val="auto"/>
        </w:rPr>
        <w:t>) , art.</w:t>
      </w:r>
      <w:r w:rsidRPr="0037372D">
        <w:rPr>
          <w:rFonts w:ascii="Times New Roman" w:hAnsi="Times New Roman" w:cs="Times New Roman"/>
          <w:color w:val="auto"/>
        </w:rPr>
        <w:t xml:space="preserve"> 10 ust. 2 Ustawy z dnia 29 września 1994 r. o rachunkowości (</w:t>
      </w:r>
      <w:proofErr w:type="spellStart"/>
      <w:r w:rsidRPr="0037372D">
        <w:rPr>
          <w:rFonts w:ascii="Times New Roman" w:hAnsi="Times New Roman" w:cs="Times New Roman"/>
          <w:color w:val="auto"/>
        </w:rPr>
        <w:t>tj</w:t>
      </w:r>
      <w:proofErr w:type="spellEnd"/>
      <w:r w:rsidRPr="0037372D">
        <w:rPr>
          <w:rFonts w:ascii="Times New Roman" w:hAnsi="Times New Roman" w:cs="Times New Roman"/>
          <w:color w:val="auto"/>
        </w:rPr>
        <w:t>: Dz.U. z 20</w:t>
      </w:r>
      <w:r w:rsidR="0037372D" w:rsidRPr="0037372D">
        <w:rPr>
          <w:rFonts w:ascii="Times New Roman" w:hAnsi="Times New Roman" w:cs="Times New Roman"/>
          <w:color w:val="auto"/>
        </w:rPr>
        <w:t>21</w:t>
      </w:r>
      <w:r w:rsidRPr="0037372D">
        <w:rPr>
          <w:rFonts w:ascii="Times New Roman" w:hAnsi="Times New Roman" w:cs="Times New Roman"/>
          <w:color w:val="auto"/>
        </w:rPr>
        <w:t xml:space="preserve"> r. poz.</w:t>
      </w:r>
      <w:r w:rsidR="0037372D" w:rsidRPr="0037372D">
        <w:rPr>
          <w:rFonts w:ascii="Times New Roman" w:hAnsi="Times New Roman" w:cs="Times New Roman"/>
          <w:color w:val="auto"/>
        </w:rPr>
        <w:t>217</w:t>
      </w:r>
      <w:r w:rsidR="00F61E16" w:rsidRPr="0037372D">
        <w:rPr>
          <w:rFonts w:ascii="Times New Roman" w:hAnsi="Times New Roman" w:cs="Times New Roman"/>
          <w:color w:val="auto"/>
        </w:rPr>
        <w:t xml:space="preserve"> ze zm.</w:t>
      </w:r>
      <w:r w:rsidRPr="0037372D">
        <w:rPr>
          <w:rFonts w:ascii="Times New Roman" w:hAnsi="Times New Roman" w:cs="Times New Roman"/>
          <w:color w:val="auto"/>
        </w:rPr>
        <w:t>),</w:t>
      </w:r>
      <w:r w:rsidR="004214A5" w:rsidRPr="0037372D">
        <w:rPr>
          <w:rFonts w:ascii="Times New Roman" w:hAnsi="Times New Roman" w:cs="Times New Roman"/>
          <w:color w:val="auto"/>
        </w:rPr>
        <w:t xml:space="preserve"> art.</w:t>
      </w:r>
      <w:r w:rsidRPr="0037372D">
        <w:rPr>
          <w:rFonts w:ascii="Times New Roman" w:hAnsi="Times New Roman" w:cs="Times New Roman"/>
          <w:color w:val="auto"/>
        </w:rPr>
        <w:t xml:space="preserve"> 40 Ustawy z dnia 27 sierpnia 2009 r. o finansach publicznych (tj.: Dz.U. z 20</w:t>
      </w:r>
      <w:r w:rsidR="0037372D" w:rsidRPr="0037372D">
        <w:rPr>
          <w:rFonts w:ascii="Times New Roman" w:hAnsi="Times New Roman" w:cs="Times New Roman"/>
          <w:color w:val="auto"/>
        </w:rPr>
        <w:t xml:space="preserve">21 </w:t>
      </w:r>
      <w:r w:rsidRPr="0037372D">
        <w:rPr>
          <w:rFonts w:ascii="Times New Roman" w:hAnsi="Times New Roman" w:cs="Times New Roman"/>
          <w:color w:val="auto"/>
        </w:rPr>
        <w:t xml:space="preserve">r. </w:t>
      </w:r>
      <w:r w:rsidR="00645F87" w:rsidRPr="0037372D">
        <w:rPr>
          <w:rFonts w:ascii="Times New Roman" w:hAnsi="Times New Roman" w:cs="Times New Roman"/>
          <w:color w:val="auto"/>
        </w:rPr>
        <w:t xml:space="preserve">poz. </w:t>
      </w:r>
      <w:r w:rsidR="0037372D" w:rsidRPr="0037372D">
        <w:rPr>
          <w:rFonts w:ascii="Times New Roman" w:hAnsi="Times New Roman" w:cs="Times New Roman"/>
          <w:color w:val="auto"/>
        </w:rPr>
        <w:t>305</w:t>
      </w:r>
      <w:r w:rsidR="00F61E16" w:rsidRPr="0037372D">
        <w:rPr>
          <w:rFonts w:ascii="Times New Roman" w:hAnsi="Times New Roman" w:cs="Times New Roman"/>
          <w:color w:val="auto"/>
        </w:rPr>
        <w:t xml:space="preserve"> ze zm.</w:t>
      </w:r>
      <w:r w:rsidRPr="0037372D">
        <w:rPr>
          <w:rFonts w:ascii="Times New Roman" w:hAnsi="Times New Roman" w:cs="Times New Roman"/>
          <w:color w:val="auto"/>
        </w:rPr>
        <w:t>)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3F762D" w:rsidRPr="00DC0FFC" w:rsidRDefault="00FB2B14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1. </w:t>
      </w:r>
      <w:r w:rsidR="003F762D"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>Wprowadza sią zasady rachunkowości stos</w:t>
      </w:r>
      <w:r w:rsidR="00292D0B"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owane przy realizacji projektu </w:t>
      </w:r>
      <w:r w:rsidR="00292D0B" w:rsidRPr="00CA03C5">
        <w:rPr>
          <w:rFonts w:ascii="Times New Roman" w:hAnsi="Times New Roman" w:cs="Times New Roman"/>
          <w:i/>
          <w:color w:val="auto"/>
        </w:rPr>
        <w:t>„</w:t>
      </w:r>
      <w:r w:rsidR="005F3892">
        <w:rPr>
          <w:rFonts w:ascii="Times New Roman" w:hAnsi="Times New Roman" w:cs="Times New Roman"/>
          <w:i/>
          <w:color w:val="auto"/>
        </w:rPr>
        <w:t>Cyfrowa Gmina</w:t>
      </w:r>
      <w:r w:rsidR="00DC0FFC">
        <w:rPr>
          <w:rFonts w:ascii="Times New Roman" w:hAnsi="Times New Roman" w:cs="Times New Roman"/>
          <w:i/>
          <w:color w:val="auto"/>
        </w:rPr>
        <w:t xml:space="preserve">” </w:t>
      </w:r>
      <w:r w:rsidR="003F762D"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w organie i jednostce budżetowej Urząd Miasta i Gminy Międzybórz, zgodnie z załącznikiem nr 1 do niniejszego zarządzenia.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CA03C5" w:rsidRDefault="003F762D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2. Zobowiązuje się pracowników do przestrzegania i stosowania procedur zawartych </w:t>
      </w: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br/>
        <w:t xml:space="preserve">w załączniku nr 1 do niniejszego zarządzenia.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3. Kontrolę nad wykonaniem zarządzenia powierza się Skarbnikowi.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DC0FFC" w:rsidRDefault="003F762D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4. Zarządzenie obwiązuje za cały okres realizacji projektu </w:t>
      </w:r>
      <w:r w:rsidR="00DC0FFC">
        <w:rPr>
          <w:rStyle w:val="BOLD"/>
          <w:rFonts w:ascii="Times New Roman" w:hAnsi="Times New Roman" w:cs="Times New Roman"/>
          <w:b w:val="0"/>
          <w:bCs/>
          <w:color w:val="auto"/>
        </w:rPr>
        <w:t>„</w:t>
      </w:r>
      <w:r w:rsidR="005F3892" w:rsidRPr="005F3892">
        <w:rPr>
          <w:rStyle w:val="BOLD"/>
          <w:rFonts w:ascii="Times New Roman" w:hAnsi="Times New Roman" w:cs="Times New Roman"/>
          <w:b w:val="0"/>
          <w:bCs/>
          <w:i/>
          <w:color w:val="auto"/>
        </w:rPr>
        <w:t>Cyfrowa Gmina</w:t>
      </w:r>
      <w:r w:rsidR="00DC0FFC">
        <w:rPr>
          <w:rFonts w:ascii="Times New Roman" w:hAnsi="Times New Roman" w:cs="Times New Roman"/>
          <w:i/>
          <w:color w:val="auto"/>
        </w:rPr>
        <w:t xml:space="preserve">” </w:t>
      </w:r>
      <w:r w:rsidR="008D7A98" w:rsidRPr="00CA03C5">
        <w:rPr>
          <w:rStyle w:val="BOLD"/>
          <w:rFonts w:ascii="Times New Roman" w:hAnsi="Times New Roman" w:cs="Times New Roman"/>
          <w:b w:val="0"/>
          <w:bCs/>
          <w:i/>
          <w:color w:val="auto"/>
        </w:rPr>
        <w:t xml:space="preserve">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i/>
          <w:color w:val="auto"/>
        </w:rPr>
        <w:t xml:space="preserve">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70367B" w:rsidRPr="00CA03C5" w:rsidRDefault="0070367B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A27C54" w:rsidRPr="00CA03C5" w:rsidRDefault="00A27C54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5F3892" w:rsidRDefault="005F3892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5F3892" w:rsidRDefault="005F3892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5F3892" w:rsidRDefault="005F3892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70367B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lastRenderedPageBreak/>
        <w:t>Załącznik Nr 1</w:t>
      </w:r>
    </w:p>
    <w:p w:rsidR="003F762D" w:rsidRPr="00CA03C5" w:rsidRDefault="00A27C54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d</w:t>
      </w:r>
      <w:r w:rsidR="003F762D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o Zarządzenia Nr 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>0050.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324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>.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202</w:t>
      </w:r>
      <w:r w:rsidR="009B071B">
        <w:rPr>
          <w:rFonts w:ascii="Times New Roman" w:hAnsi="Times New Roman" w:cs="Times New Roman"/>
          <w:color w:val="auto"/>
          <w:sz w:val="16"/>
          <w:szCs w:val="16"/>
        </w:rPr>
        <w:t>2</w:t>
      </w:r>
    </w:p>
    <w:p w:rsidR="003F762D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proofErr w:type="spellStart"/>
      <w:r w:rsidRPr="00CA03C5">
        <w:rPr>
          <w:rFonts w:ascii="Times New Roman" w:hAnsi="Times New Roman" w:cs="Times New Roman"/>
          <w:color w:val="auto"/>
          <w:sz w:val="16"/>
          <w:szCs w:val="16"/>
        </w:rPr>
        <w:t>BMiG</w:t>
      </w:r>
      <w:proofErr w:type="spellEnd"/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Międzybórz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z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dnia 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7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lutego 2</w:t>
      </w:r>
      <w:r w:rsidR="00DC0FFC">
        <w:rPr>
          <w:rFonts w:ascii="Times New Roman" w:hAnsi="Times New Roman" w:cs="Times New Roman"/>
          <w:color w:val="auto"/>
          <w:sz w:val="16"/>
          <w:szCs w:val="16"/>
        </w:rPr>
        <w:t>02</w:t>
      </w:r>
      <w:r w:rsidR="009B071B">
        <w:rPr>
          <w:rFonts w:ascii="Times New Roman" w:hAnsi="Times New Roman" w:cs="Times New Roman"/>
          <w:color w:val="auto"/>
          <w:sz w:val="16"/>
          <w:szCs w:val="16"/>
        </w:rPr>
        <w:t>2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r., </w:t>
      </w:r>
    </w:p>
    <w:p w:rsidR="003F762D" w:rsidRPr="00CA03C5" w:rsidRDefault="003F762D" w:rsidP="00C72C48">
      <w:pPr>
        <w:spacing w:after="0" w:line="240" w:lineRule="auto"/>
        <w:rPr>
          <w:rFonts w:ascii="Times New Roman" w:hAnsi="Times New Roman" w:cs="Times New Roman"/>
          <w:color w:val="auto"/>
          <w:sz w:val="16"/>
          <w:szCs w:val="16"/>
        </w:rPr>
      </w:pPr>
    </w:p>
    <w:p w:rsidR="00C72C48" w:rsidRPr="00CA03C5" w:rsidRDefault="00C72C48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C72C48" w:rsidRPr="00CA03C5" w:rsidRDefault="00C72C48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F8438B" w:rsidRPr="00CA03C5" w:rsidRDefault="00DB7AE4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CA03C5">
        <w:rPr>
          <w:rFonts w:ascii="Times New Roman" w:hAnsi="Times New Roman" w:cs="Times New Roman"/>
          <w:color w:val="auto"/>
          <w:sz w:val="24"/>
          <w:szCs w:val="24"/>
        </w:rPr>
        <w:t xml:space="preserve">POLITYKA RACHUNKOWOŚCI </w:t>
      </w:r>
    </w:p>
    <w:p w:rsidR="00DC0FFC" w:rsidRDefault="00DB7AE4" w:rsidP="00DC0FFC">
      <w:pPr>
        <w:pStyle w:val="NoParagraphStyle"/>
        <w:spacing w:line="240" w:lineRule="auto"/>
        <w:ind w:left="1134" w:hanging="1134"/>
        <w:jc w:val="center"/>
        <w:rPr>
          <w:rFonts w:ascii="Times New Roman" w:hAnsi="Times New Roman" w:cs="Times New Roman"/>
          <w:color w:val="auto"/>
        </w:rPr>
      </w:pPr>
      <w:r w:rsidRPr="00CA03C5">
        <w:rPr>
          <w:rFonts w:ascii="Times New Roman" w:hAnsi="Times New Roman" w:cs="Times New Roman"/>
          <w:color w:val="auto"/>
        </w:rPr>
        <w:t>REALIZACJ</w:t>
      </w:r>
      <w:r w:rsidR="00F8438B" w:rsidRPr="00CA03C5">
        <w:rPr>
          <w:rFonts w:ascii="Times New Roman" w:hAnsi="Times New Roman" w:cs="Times New Roman"/>
          <w:color w:val="auto"/>
        </w:rPr>
        <w:t>A PROJEKTU</w:t>
      </w:r>
      <w:r w:rsidRPr="00CA03C5">
        <w:rPr>
          <w:rFonts w:ascii="Times New Roman" w:hAnsi="Times New Roman" w:cs="Times New Roman"/>
          <w:color w:val="auto"/>
        </w:rPr>
        <w:t xml:space="preserve"> </w:t>
      </w:r>
    </w:p>
    <w:p w:rsidR="00DC0FFC" w:rsidRPr="00DC0FFC" w:rsidRDefault="00DC0FFC" w:rsidP="00DC0FFC">
      <w:pPr>
        <w:pStyle w:val="NoParagraphStyle"/>
        <w:spacing w:line="240" w:lineRule="auto"/>
        <w:ind w:left="1134" w:hanging="1134"/>
        <w:jc w:val="center"/>
        <w:rPr>
          <w:rFonts w:ascii="Times New Roman" w:hAnsi="Times New Roman" w:cs="Times New Roman"/>
          <w:b/>
          <w:color w:val="auto"/>
        </w:rPr>
      </w:pPr>
      <w:r w:rsidRPr="00DC0FFC">
        <w:rPr>
          <w:rFonts w:ascii="Times New Roman" w:hAnsi="Times New Roman" w:cs="Times New Roman"/>
          <w:b/>
          <w:color w:val="auto"/>
        </w:rPr>
        <w:t>„</w:t>
      </w:r>
      <w:r w:rsidR="005F3892">
        <w:rPr>
          <w:rFonts w:ascii="Times New Roman" w:hAnsi="Times New Roman" w:cs="Times New Roman"/>
          <w:b/>
          <w:color w:val="auto"/>
        </w:rPr>
        <w:t>CYFROWA GMINA</w:t>
      </w:r>
      <w:r w:rsidRPr="00DC0FFC">
        <w:rPr>
          <w:rFonts w:ascii="Times New Roman" w:hAnsi="Times New Roman" w:cs="Times New Roman"/>
          <w:b/>
          <w:i/>
          <w:color w:val="auto"/>
        </w:rPr>
        <w:t>”</w:t>
      </w:r>
    </w:p>
    <w:p w:rsidR="0070367B" w:rsidRPr="00CA03C5" w:rsidRDefault="0070367B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F8438B" w:rsidRPr="00EF1D3A" w:rsidRDefault="00F8438B" w:rsidP="00C72C48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b/>
          <w:color w:val="auto"/>
          <w:sz w:val="24"/>
          <w:szCs w:val="24"/>
        </w:rPr>
        <w:t xml:space="preserve">Umowa </w:t>
      </w:r>
      <w:r w:rsidR="005F3892" w:rsidRPr="00EF1D3A">
        <w:rPr>
          <w:rFonts w:ascii="Times New Roman" w:hAnsi="Times New Roman" w:cs="Times New Roman"/>
          <w:b/>
          <w:color w:val="auto"/>
          <w:sz w:val="24"/>
          <w:szCs w:val="24"/>
        </w:rPr>
        <w:t>POPC.</w:t>
      </w:r>
      <w:r w:rsidR="00DC0FFC" w:rsidRPr="00EF1D3A">
        <w:rPr>
          <w:rFonts w:ascii="Times New Roman" w:hAnsi="Times New Roman" w:cs="Times New Roman"/>
          <w:b/>
          <w:color w:val="auto"/>
          <w:sz w:val="24"/>
          <w:szCs w:val="24"/>
        </w:rPr>
        <w:t>0</w:t>
      </w:r>
      <w:r w:rsidR="005F3892" w:rsidRPr="00EF1D3A">
        <w:rPr>
          <w:rFonts w:ascii="Times New Roman" w:hAnsi="Times New Roman" w:cs="Times New Roman"/>
          <w:b/>
          <w:color w:val="auto"/>
          <w:sz w:val="24"/>
          <w:szCs w:val="24"/>
        </w:rPr>
        <w:t>5</w:t>
      </w:r>
      <w:r w:rsidR="00DC0FFC" w:rsidRPr="00EF1D3A">
        <w:rPr>
          <w:rFonts w:ascii="Times New Roman" w:hAnsi="Times New Roman" w:cs="Times New Roman"/>
          <w:b/>
          <w:color w:val="auto"/>
          <w:sz w:val="24"/>
          <w:szCs w:val="24"/>
        </w:rPr>
        <w:t>.0</w:t>
      </w:r>
      <w:r w:rsidR="005F3892" w:rsidRPr="00EF1D3A">
        <w:rPr>
          <w:rFonts w:ascii="Times New Roman" w:hAnsi="Times New Roman" w:cs="Times New Roman"/>
          <w:b/>
          <w:color w:val="auto"/>
          <w:sz w:val="24"/>
          <w:szCs w:val="24"/>
        </w:rPr>
        <w:t>1</w:t>
      </w:r>
      <w:r w:rsidR="00DC0FFC" w:rsidRPr="00EF1D3A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  <w:r w:rsidR="005F3892" w:rsidRPr="00EF1D3A">
        <w:rPr>
          <w:rFonts w:ascii="Times New Roman" w:hAnsi="Times New Roman" w:cs="Times New Roman"/>
          <w:b/>
          <w:color w:val="auto"/>
          <w:sz w:val="24"/>
          <w:szCs w:val="24"/>
        </w:rPr>
        <w:t>00</w:t>
      </w:r>
      <w:r w:rsidR="00DC0FFC" w:rsidRPr="00EF1D3A">
        <w:rPr>
          <w:rFonts w:ascii="Times New Roman" w:hAnsi="Times New Roman" w:cs="Times New Roman"/>
          <w:b/>
          <w:color w:val="auto"/>
          <w:sz w:val="24"/>
          <w:szCs w:val="24"/>
        </w:rPr>
        <w:t>-</w:t>
      </w:r>
      <w:r w:rsidR="005F3892" w:rsidRPr="00EF1D3A">
        <w:rPr>
          <w:rFonts w:ascii="Times New Roman" w:hAnsi="Times New Roman" w:cs="Times New Roman"/>
          <w:b/>
          <w:color w:val="auto"/>
          <w:sz w:val="24"/>
          <w:szCs w:val="24"/>
        </w:rPr>
        <w:t>00</w:t>
      </w:r>
      <w:r w:rsidR="00DC0FFC" w:rsidRPr="00EF1D3A">
        <w:rPr>
          <w:rFonts w:ascii="Times New Roman" w:hAnsi="Times New Roman" w:cs="Times New Roman"/>
          <w:b/>
          <w:color w:val="auto"/>
          <w:sz w:val="24"/>
          <w:szCs w:val="24"/>
        </w:rPr>
        <w:t>-000</w:t>
      </w:r>
      <w:r w:rsidR="005F3892" w:rsidRPr="00EF1D3A">
        <w:rPr>
          <w:rFonts w:ascii="Times New Roman" w:hAnsi="Times New Roman" w:cs="Times New Roman"/>
          <w:b/>
          <w:color w:val="auto"/>
          <w:sz w:val="24"/>
          <w:szCs w:val="24"/>
        </w:rPr>
        <w:t>1</w:t>
      </w:r>
      <w:r w:rsidR="00DC0FFC" w:rsidRPr="00EF1D3A">
        <w:rPr>
          <w:rFonts w:ascii="Times New Roman" w:hAnsi="Times New Roman" w:cs="Times New Roman"/>
          <w:b/>
          <w:color w:val="auto"/>
          <w:sz w:val="24"/>
          <w:szCs w:val="24"/>
        </w:rPr>
        <w:t>/</w:t>
      </w:r>
      <w:r w:rsidR="005F3892" w:rsidRPr="00EF1D3A">
        <w:rPr>
          <w:rFonts w:ascii="Times New Roman" w:hAnsi="Times New Roman" w:cs="Times New Roman"/>
          <w:b/>
          <w:color w:val="auto"/>
          <w:sz w:val="24"/>
          <w:szCs w:val="24"/>
        </w:rPr>
        <w:t>21</w:t>
      </w:r>
      <w:r w:rsidR="00DC0FFC" w:rsidRPr="00EF1D3A">
        <w:rPr>
          <w:rFonts w:ascii="Times New Roman" w:hAnsi="Times New Roman" w:cs="Times New Roman"/>
          <w:b/>
          <w:color w:val="auto"/>
          <w:sz w:val="24"/>
          <w:szCs w:val="24"/>
        </w:rPr>
        <w:t>-00</w:t>
      </w:r>
      <w:r w:rsidRPr="00EF1D3A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70367B" w:rsidRPr="005F3892" w:rsidRDefault="0070367B" w:rsidP="00C72C48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0367B" w:rsidRPr="00EF1D3A" w:rsidRDefault="00F8438B" w:rsidP="00C72C48">
      <w:pPr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b/>
          <w:color w:val="auto"/>
          <w:sz w:val="24"/>
          <w:szCs w:val="24"/>
        </w:rPr>
        <w:t>Po</w:t>
      </w:r>
      <w:r w:rsidR="00DB7AE4" w:rsidRPr="00EF1D3A">
        <w:rPr>
          <w:rFonts w:ascii="Times New Roman" w:hAnsi="Times New Roman" w:cs="Times New Roman"/>
          <w:b/>
          <w:color w:val="auto"/>
          <w:sz w:val="24"/>
          <w:szCs w:val="24"/>
        </w:rPr>
        <w:t>dstawa prawna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U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stawa z 29 września 199</w:t>
      </w:r>
      <w:r w:rsidR="003F762D" w:rsidRPr="00EF1D3A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r. o rachunkowości (</w:t>
      </w:r>
      <w:proofErr w:type="spellStart"/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tj</w:t>
      </w:r>
      <w:proofErr w:type="spellEnd"/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proofErr w:type="spellStart"/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Dz.U.z</w:t>
      </w:r>
      <w:proofErr w:type="spellEnd"/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21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r.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poz.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217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ze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z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U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stawa z 27 sierpnia 2009r. o finansach publicznych (tj.: Dz.U. z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21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r.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C4F36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poz. 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305</w:t>
      </w:r>
      <w:r w:rsidR="00740AED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ze zm.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R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ozporządzenie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inistra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F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inansów z 5 lipca 2010r. w sprawie szczególn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ych zasad rachunkowości oraz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planów kont dla budżetu państwa, budżetu jednostek samorządu terytorialnego, jednostek budżetowych,</w:t>
      </w:r>
      <w:r w:rsidR="008D7A98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samorządowych zakładów budżetowych, państwowych funduszy celowych oraz państwowych jednostek budżetowych mających siedzibę poza granicami Rzeczpospolitej Polskiej (tj.: Dz.U. z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20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 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342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ze m.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)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R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ozporządzenie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inistra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Finansów z 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11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stycznia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22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w sprawie 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prawozdawczości budżetowej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(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tj.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Dz.U z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22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 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44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:rsidR="0070367B" w:rsidRPr="00EF1D3A" w:rsidRDefault="0037372D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Rozporządzenie Ministra Finansów, Funduszy i Polityki Regionalnej z dnia 17 grudnia 2020 r. w sprawie sprawozdań jednostek sektora finansów publicznych w zakresie </w:t>
      </w:r>
      <w:r w:rsidRPr="00EF1D3A">
        <w:rPr>
          <w:rStyle w:val="Uwydatnienie"/>
          <w:rFonts w:ascii="Times New Roman" w:hAnsi="Times New Roman" w:cs="Times New Roman"/>
          <w:i w:val="0"/>
          <w:color w:val="auto"/>
          <w:sz w:val="24"/>
          <w:szCs w:val="24"/>
        </w:rPr>
        <w:t>operacji finansowych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(</w:t>
      </w:r>
      <w:proofErr w:type="spellStart"/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t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j</w:t>
      </w:r>
      <w:proofErr w:type="spellEnd"/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8D7A98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Dz.U. z 201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 1773),</w:t>
      </w:r>
    </w:p>
    <w:p w:rsidR="0070367B" w:rsidRPr="00EF1D3A" w:rsidRDefault="0020264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R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ozporządzenie 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inistra 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F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inansów z 2 marca 2010 r. w sprawie szczegółowej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kl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asyfikacji dochodów, wydatków, przychodów i rozchodów oraz środków pochodzących ze źródeł zagranicznych (tj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: Dz.U. z 20</w:t>
      </w:r>
      <w:r w:rsidR="00F31B01" w:rsidRPr="00EF1D3A">
        <w:rPr>
          <w:rFonts w:ascii="Times New Roman" w:hAnsi="Times New Roman" w:cs="Times New Roman"/>
          <w:color w:val="auto"/>
          <w:sz w:val="24"/>
          <w:szCs w:val="24"/>
        </w:rPr>
        <w:t>14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</w:t>
      </w:r>
      <w:r w:rsidR="00F31B01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1053 ze zm.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</w:t>
      </w:r>
    </w:p>
    <w:p w:rsidR="00DC0FFC" w:rsidRPr="00EF1D3A" w:rsidRDefault="00DC0FFC" w:rsidP="0037372D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EF1D3A" w:rsidRDefault="00EF1D3A" w:rsidP="00EF1D3A">
      <w:pPr>
        <w:pStyle w:val="NoParagraphStyle"/>
        <w:spacing w:line="240" w:lineRule="auto"/>
        <w:jc w:val="both"/>
        <w:rPr>
          <w:rFonts w:ascii="Times New Roman" w:hAnsi="Times New Roman" w:cs="Times New Roman"/>
          <w:color w:val="auto"/>
        </w:rPr>
      </w:pPr>
    </w:p>
    <w:p w:rsidR="00DC0FFC" w:rsidRPr="00DC0FFC" w:rsidRDefault="00DB7AE4" w:rsidP="00EF1D3A">
      <w:pPr>
        <w:pStyle w:val="NoParagraphStyle"/>
        <w:spacing w:line="240" w:lineRule="auto"/>
        <w:jc w:val="both"/>
        <w:rPr>
          <w:rFonts w:ascii="Times New Roman" w:hAnsi="Times New Roman" w:cs="Times New Roman"/>
          <w:color w:val="auto"/>
        </w:rPr>
      </w:pPr>
      <w:r w:rsidRPr="00DC0FFC">
        <w:rPr>
          <w:rFonts w:ascii="Times New Roman" w:hAnsi="Times New Roman" w:cs="Times New Roman"/>
          <w:color w:val="auto"/>
        </w:rPr>
        <w:t xml:space="preserve">Ewidencję księgową prowadzi się w sposób umożliwiający jednoznaczną identyfikację operacji związanych bezpośrednio z projektem, w specjalnie wyodrębnionym rejestrze księgowym pod nazwą </w:t>
      </w:r>
      <w:r w:rsidR="00292D0B" w:rsidRPr="00DC0FFC">
        <w:rPr>
          <w:rFonts w:ascii="Times New Roman" w:hAnsi="Times New Roman" w:cs="Times New Roman"/>
          <w:color w:val="auto"/>
        </w:rPr>
        <w:t>„</w:t>
      </w:r>
      <w:r w:rsidR="002A69BC">
        <w:rPr>
          <w:rFonts w:ascii="Times New Roman" w:hAnsi="Times New Roman" w:cs="Times New Roman"/>
          <w:i/>
          <w:color w:val="auto"/>
        </w:rPr>
        <w:t xml:space="preserve">CYFROWA GMINA”. </w:t>
      </w:r>
    </w:p>
    <w:p w:rsidR="0070367B" w:rsidRPr="00DC0FFC" w:rsidRDefault="0070367B" w:rsidP="00C72C4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C0FFC" w:rsidRDefault="00DC0FFC" w:rsidP="00C72C4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292D0B" w:rsidRPr="000E368B" w:rsidRDefault="00DB7AE4" w:rsidP="00DC0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E368B">
        <w:rPr>
          <w:rFonts w:ascii="Times New Roman" w:hAnsi="Times New Roman" w:cs="Times New Roman"/>
          <w:color w:val="auto"/>
          <w:sz w:val="24"/>
          <w:szCs w:val="24"/>
        </w:rPr>
        <w:t xml:space="preserve">Realizacja zadania następuje zgodnie z </w:t>
      </w:r>
      <w:r w:rsidR="00292D0B" w:rsidRPr="000E368B">
        <w:rPr>
          <w:rFonts w:ascii="Times New Roman" w:hAnsi="Times New Roman" w:cs="Times New Roman"/>
          <w:color w:val="auto"/>
          <w:sz w:val="24"/>
          <w:szCs w:val="24"/>
        </w:rPr>
        <w:t>u</w:t>
      </w:r>
      <w:r w:rsidRPr="000E368B">
        <w:rPr>
          <w:rFonts w:ascii="Times New Roman" w:hAnsi="Times New Roman" w:cs="Times New Roman"/>
          <w:color w:val="auto"/>
          <w:sz w:val="24"/>
          <w:szCs w:val="24"/>
        </w:rPr>
        <w:t xml:space="preserve">mową o </w:t>
      </w:r>
      <w:r w:rsidR="00DC0FFC" w:rsidRPr="000E368B">
        <w:rPr>
          <w:rFonts w:ascii="Times New Roman" w:hAnsi="Times New Roman" w:cs="Times New Roman"/>
          <w:color w:val="auto"/>
          <w:sz w:val="24"/>
          <w:szCs w:val="24"/>
        </w:rPr>
        <w:t xml:space="preserve">przyznaniu pomocy w ramach Programu Operacyjnego </w:t>
      </w:r>
      <w:r w:rsidR="002A69BC" w:rsidRPr="000E368B">
        <w:rPr>
          <w:rFonts w:ascii="Times New Roman" w:hAnsi="Times New Roman" w:cs="Times New Roman"/>
          <w:color w:val="auto"/>
          <w:sz w:val="24"/>
          <w:szCs w:val="24"/>
        </w:rPr>
        <w:t>Polska Cyfrowa</w:t>
      </w:r>
      <w:r w:rsidR="00292D0B" w:rsidRPr="000E368B">
        <w:rPr>
          <w:rFonts w:ascii="Times New Roman" w:hAnsi="Times New Roman" w:cs="Times New Roman"/>
          <w:color w:val="auto"/>
          <w:sz w:val="24"/>
          <w:szCs w:val="24"/>
        </w:rPr>
        <w:t>, n</w:t>
      </w:r>
      <w:r w:rsidR="00DC0FFC" w:rsidRPr="000E368B">
        <w:rPr>
          <w:rFonts w:ascii="Times New Roman" w:hAnsi="Times New Roman" w:cs="Times New Roman"/>
          <w:color w:val="auto"/>
          <w:sz w:val="24"/>
          <w:szCs w:val="24"/>
        </w:rPr>
        <w:t xml:space="preserve">r umowy: </w:t>
      </w:r>
      <w:r w:rsidR="002A69BC" w:rsidRPr="000E368B">
        <w:rPr>
          <w:rFonts w:ascii="Times New Roman" w:hAnsi="Times New Roman" w:cs="Times New Roman"/>
          <w:color w:val="auto"/>
          <w:sz w:val="24"/>
          <w:szCs w:val="24"/>
        </w:rPr>
        <w:t>POPC.05</w:t>
      </w:r>
      <w:r w:rsidR="00DC0FFC" w:rsidRPr="000E368B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2A69BC" w:rsidRPr="000E368B">
        <w:rPr>
          <w:rFonts w:ascii="Times New Roman" w:hAnsi="Times New Roman" w:cs="Times New Roman"/>
          <w:color w:val="auto"/>
          <w:sz w:val="24"/>
          <w:szCs w:val="24"/>
        </w:rPr>
        <w:t>01.00</w:t>
      </w:r>
      <w:r w:rsidR="00DC0FFC" w:rsidRPr="000E368B">
        <w:rPr>
          <w:rFonts w:ascii="Times New Roman" w:hAnsi="Times New Roman" w:cs="Times New Roman"/>
          <w:color w:val="auto"/>
          <w:sz w:val="24"/>
          <w:szCs w:val="24"/>
        </w:rPr>
        <w:t>-0</w:t>
      </w:r>
      <w:r w:rsidR="002A69BC" w:rsidRPr="000E368B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DC0FFC" w:rsidRPr="000E368B">
        <w:rPr>
          <w:rFonts w:ascii="Times New Roman" w:hAnsi="Times New Roman" w:cs="Times New Roman"/>
          <w:color w:val="auto"/>
          <w:sz w:val="24"/>
          <w:szCs w:val="24"/>
        </w:rPr>
        <w:t>-000</w:t>
      </w:r>
      <w:r w:rsidR="002A69BC" w:rsidRPr="000E368B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DC0FFC" w:rsidRPr="000E368B">
        <w:rPr>
          <w:rFonts w:ascii="Times New Roman" w:hAnsi="Times New Roman" w:cs="Times New Roman"/>
          <w:color w:val="auto"/>
          <w:sz w:val="24"/>
          <w:szCs w:val="24"/>
        </w:rPr>
        <w:t>/</w:t>
      </w:r>
      <w:r w:rsidR="002A69BC" w:rsidRPr="000E368B">
        <w:rPr>
          <w:rFonts w:ascii="Times New Roman" w:hAnsi="Times New Roman" w:cs="Times New Roman"/>
          <w:color w:val="auto"/>
          <w:sz w:val="24"/>
          <w:szCs w:val="24"/>
        </w:rPr>
        <w:t>21</w:t>
      </w:r>
      <w:r w:rsidR="00DC0FFC" w:rsidRPr="000E368B">
        <w:rPr>
          <w:rFonts w:ascii="Times New Roman" w:hAnsi="Times New Roman" w:cs="Times New Roman"/>
          <w:color w:val="auto"/>
          <w:sz w:val="24"/>
          <w:szCs w:val="24"/>
        </w:rPr>
        <w:t>-00</w:t>
      </w:r>
      <w:r w:rsidR="00292D0B" w:rsidRPr="000E368B">
        <w:rPr>
          <w:rFonts w:ascii="Times New Roman" w:hAnsi="Times New Roman" w:cs="Times New Roman"/>
          <w:color w:val="auto"/>
          <w:sz w:val="24"/>
          <w:szCs w:val="24"/>
        </w:rPr>
        <w:t xml:space="preserve"> z dnia </w:t>
      </w:r>
      <w:r w:rsidR="000E368B" w:rsidRPr="000E368B">
        <w:rPr>
          <w:rFonts w:ascii="Times New Roman" w:hAnsi="Times New Roman" w:cs="Times New Roman"/>
          <w:color w:val="auto"/>
          <w:sz w:val="24"/>
          <w:szCs w:val="24"/>
        </w:rPr>
        <w:t>19</w:t>
      </w:r>
      <w:r w:rsidR="00292D0B" w:rsidRPr="000E368B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0E368B" w:rsidRPr="000E368B">
        <w:rPr>
          <w:rFonts w:ascii="Times New Roman" w:hAnsi="Times New Roman" w:cs="Times New Roman"/>
          <w:color w:val="auto"/>
          <w:sz w:val="24"/>
          <w:szCs w:val="24"/>
        </w:rPr>
        <w:t>01</w:t>
      </w:r>
      <w:r w:rsidR="00292D0B" w:rsidRPr="000E368B">
        <w:rPr>
          <w:rFonts w:ascii="Times New Roman" w:hAnsi="Times New Roman" w:cs="Times New Roman"/>
          <w:color w:val="auto"/>
          <w:sz w:val="24"/>
          <w:szCs w:val="24"/>
        </w:rPr>
        <w:t>.20</w:t>
      </w:r>
      <w:r w:rsidR="000E368B" w:rsidRPr="000E368B">
        <w:rPr>
          <w:rFonts w:ascii="Times New Roman" w:hAnsi="Times New Roman" w:cs="Times New Roman"/>
          <w:color w:val="auto"/>
          <w:sz w:val="24"/>
          <w:szCs w:val="24"/>
        </w:rPr>
        <w:t>22</w:t>
      </w:r>
      <w:r w:rsidR="00292D0B" w:rsidRPr="000E368B">
        <w:rPr>
          <w:rFonts w:ascii="Times New Roman" w:hAnsi="Times New Roman" w:cs="Times New Roman"/>
          <w:color w:val="auto"/>
          <w:sz w:val="24"/>
          <w:szCs w:val="24"/>
        </w:rPr>
        <w:t xml:space="preserve"> roku. </w:t>
      </w:r>
    </w:p>
    <w:p w:rsidR="00DC0FFC" w:rsidRPr="00DC0FFC" w:rsidRDefault="00DC0FFC" w:rsidP="00DC0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70367B" w:rsidRPr="00C57011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Okres realizacji projektu </w:t>
      </w:r>
      <w:r w:rsidR="002A69BC">
        <w:rPr>
          <w:rFonts w:ascii="Times New Roman" w:hAnsi="Times New Roman" w:cs="Times New Roman"/>
          <w:color w:val="auto"/>
          <w:sz w:val="24"/>
          <w:szCs w:val="24"/>
        </w:rPr>
        <w:t>w zakresie rzeczowym w okresie maksymalnie 18 miesięcy od dnia wejście w życie umowy ale nie dłużej niż do dnia 30.09.2023 roku</w:t>
      </w:r>
      <w:r w:rsidR="00C57011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DC0FFC" w:rsidRPr="00DC0FFC" w:rsidRDefault="00DC0FFC" w:rsidP="00C72C4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A03C5" w:rsidRPr="00DC0FFC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C0FFC">
        <w:rPr>
          <w:rFonts w:ascii="Times New Roman" w:hAnsi="Times New Roman" w:cs="Times New Roman"/>
          <w:color w:val="auto"/>
          <w:sz w:val="24"/>
          <w:szCs w:val="24"/>
        </w:rPr>
        <w:t>Dla potrzeb Projektu został wyodrębniony rachunek bankowy o numerze:</w:t>
      </w:r>
      <w:r w:rsidR="001E4574" w:rsidRPr="00DC0FF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E40BE8" w:rsidRDefault="00E40BE8" w:rsidP="00CA03C5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CA03C5" w:rsidRPr="00DC0FFC" w:rsidRDefault="002A69BC" w:rsidP="00CA03C5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53</w:t>
      </w:r>
      <w:r w:rsidR="00DC0FFC" w:rsidRPr="00DC0FF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9584 1050 2008 0800 0101 00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59</w:t>
      </w:r>
    </w:p>
    <w:p w:rsidR="00E40BE8" w:rsidRDefault="00E40BE8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4214A5" w:rsidRPr="00DC0FFC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C0FFC">
        <w:rPr>
          <w:rFonts w:ascii="Times New Roman" w:hAnsi="Times New Roman" w:cs="Times New Roman"/>
          <w:color w:val="auto"/>
          <w:sz w:val="24"/>
          <w:szCs w:val="24"/>
        </w:rPr>
        <w:t xml:space="preserve">na który zostanie przekazane dofinansowanie </w:t>
      </w:r>
      <w:r w:rsidR="002A69BC">
        <w:rPr>
          <w:rFonts w:ascii="Times New Roman" w:hAnsi="Times New Roman" w:cs="Times New Roman"/>
          <w:color w:val="auto"/>
          <w:sz w:val="24"/>
          <w:szCs w:val="24"/>
        </w:rPr>
        <w:t xml:space="preserve">i </w:t>
      </w:r>
      <w:r w:rsidRPr="00DC0FFC">
        <w:rPr>
          <w:rFonts w:ascii="Times New Roman" w:hAnsi="Times New Roman" w:cs="Times New Roman"/>
          <w:color w:val="auto"/>
          <w:sz w:val="24"/>
          <w:szCs w:val="24"/>
        </w:rPr>
        <w:t xml:space="preserve">z którego finansowane będą wydatki Projektu. </w:t>
      </w:r>
    </w:p>
    <w:p w:rsidR="00283EAD" w:rsidRPr="00DC0FFC" w:rsidRDefault="00283EAD" w:rsidP="00C72C4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highlight w:val="yellow"/>
        </w:rPr>
      </w:pPr>
    </w:p>
    <w:p w:rsidR="00064C01" w:rsidRPr="00C57011" w:rsidRDefault="00064C01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Całkowita wartość projektu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153</w:t>
      </w:r>
      <w:r w:rsidR="00C57011" w:rsidRPr="00C57011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000</w:t>
      </w:r>
      <w:r w:rsidR="00C57011" w:rsidRPr="00C57011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 zł</w:t>
      </w:r>
      <w:r w:rsidR="009E610A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(słownie: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 xml:space="preserve">sto pięćdziesiąt tysięcy </w:t>
      </w:r>
      <w:r w:rsidR="00C72C48" w:rsidRPr="00C57011">
        <w:rPr>
          <w:rFonts w:ascii="Times New Roman" w:hAnsi="Times New Roman" w:cs="Times New Roman"/>
          <w:color w:val="auto"/>
          <w:sz w:val="24"/>
          <w:szCs w:val="24"/>
        </w:rPr>
        <w:t>złot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ych</w:t>
      </w:r>
      <w:r w:rsidR="004815F3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="00C57011" w:rsidRPr="00C57011">
        <w:rPr>
          <w:rFonts w:ascii="Times New Roman" w:hAnsi="Times New Roman" w:cs="Times New Roman"/>
          <w:color w:val="auto"/>
          <w:sz w:val="24"/>
          <w:szCs w:val="24"/>
        </w:rPr>
        <w:t>/</w:t>
      </w:r>
      <w:r w:rsidR="009E610A" w:rsidRPr="00C57011">
        <w:rPr>
          <w:rFonts w:ascii="Times New Roman" w:hAnsi="Times New Roman" w:cs="Times New Roman"/>
          <w:color w:val="auto"/>
          <w:sz w:val="24"/>
          <w:szCs w:val="24"/>
        </w:rPr>
        <w:t>100</w:t>
      </w:r>
      <w:r w:rsidRPr="00C57011">
        <w:rPr>
          <w:rFonts w:ascii="Times New Roman" w:hAnsi="Times New Roman" w:cs="Times New Roman"/>
          <w:color w:val="auto"/>
          <w:sz w:val="24"/>
          <w:szCs w:val="24"/>
        </w:rPr>
        <w:t>).</w:t>
      </w:r>
    </w:p>
    <w:p w:rsidR="009E610A" w:rsidRPr="00C57011" w:rsidRDefault="009E610A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Łączna wartość wydatków kwalifikowanych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153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000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 zł (słownie: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 xml:space="preserve">sto pięćdziesiąt tysięcy 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>złot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ych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>/100).</w:t>
      </w:r>
    </w:p>
    <w:p w:rsidR="00064C01" w:rsidRDefault="009E610A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57011">
        <w:rPr>
          <w:rFonts w:ascii="Times New Roman" w:hAnsi="Times New Roman" w:cs="Times New Roman"/>
          <w:color w:val="auto"/>
          <w:sz w:val="24"/>
          <w:szCs w:val="24"/>
        </w:rPr>
        <w:lastRenderedPageBreak/>
        <w:t>D</w:t>
      </w:r>
      <w:r w:rsidR="00064C01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ofinansowanie projektu </w:t>
      </w:r>
      <w:r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do kosztów kwalifikowanych wynosi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153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000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 zł (słownie: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 xml:space="preserve">sto pięćdziesiąt tysięcy 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>złot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ych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="00E40BE8" w:rsidRPr="00C57011">
        <w:rPr>
          <w:rFonts w:ascii="Times New Roman" w:hAnsi="Times New Roman" w:cs="Times New Roman"/>
          <w:color w:val="auto"/>
          <w:sz w:val="24"/>
          <w:szCs w:val="24"/>
        </w:rPr>
        <w:t>/100)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, c</w:t>
      </w:r>
      <w:r w:rsidR="00064C01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o stanowi 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100</w:t>
      </w:r>
      <w:r w:rsidR="00813F96" w:rsidRPr="00C57011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E40BE8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="00064C01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 % wy</w:t>
      </w:r>
      <w:r w:rsidR="00813F96" w:rsidRPr="00C57011">
        <w:rPr>
          <w:rFonts w:ascii="Times New Roman" w:hAnsi="Times New Roman" w:cs="Times New Roman"/>
          <w:color w:val="auto"/>
          <w:sz w:val="24"/>
          <w:szCs w:val="24"/>
        </w:rPr>
        <w:t xml:space="preserve">datków kwalifikowanych projektu. </w:t>
      </w:r>
    </w:p>
    <w:p w:rsidR="00E40BE8" w:rsidRDefault="00E40BE8" w:rsidP="00E40BE8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70367B" w:rsidRPr="00E40BE8" w:rsidRDefault="00DB7AE4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40BE8">
        <w:rPr>
          <w:rFonts w:ascii="Times New Roman" w:hAnsi="Times New Roman" w:cs="Times New Roman"/>
          <w:color w:val="auto"/>
          <w:sz w:val="24"/>
          <w:szCs w:val="24"/>
        </w:rPr>
        <w:t>Wydatki kwalifikowalne w ramach Projektu obejm</w:t>
      </w:r>
      <w:r w:rsidR="0089001E" w:rsidRPr="00E40BE8">
        <w:rPr>
          <w:rFonts w:ascii="Times New Roman" w:hAnsi="Times New Roman" w:cs="Times New Roman"/>
          <w:color w:val="auto"/>
          <w:sz w:val="24"/>
          <w:szCs w:val="24"/>
        </w:rPr>
        <w:t xml:space="preserve">ują </w:t>
      </w:r>
      <w:r w:rsidRPr="00E40BE8">
        <w:rPr>
          <w:rFonts w:ascii="Times New Roman" w:hAnsi="Times New Roman" w:cs="Times New Roman"/>
          <w:color w:val="auto"/>
          <w:sz w:val="24"/>
          <w:szCs w:val="24"/>
        </w:rPr>
        <w:t>koszt podatku od towarów i usług.</w:t>
      </w:r>
    </w:p>
    <w:p w:rsidR="00C72C48" w:rsidRPr="00DC0FFC" w:rsidRDefault="00C72C48" w:rsidP="00C72C48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</w:rPr>
      </w:pPr>
    </w:p>
    <w:p w:rsidR="00336775" w:rsidRPr="00761279" w:rsidRDefault="00336775" w:rsidP="00C72C48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</w:pPr>
      <w:r w:rsidRPr="00761279"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  <w:t>Zasady prowadzenia rachunkowości:</w:t>
      </w:r>
    </w:p>
    <w:p w:rsidR="00BA441A" w:rsidRPr="00761279" w:rsidRDefault="00BA441A" w:rsidP="00740AED">
      <w:pPr>
        <w:pStyle w:val="NoParagraphStyle"/>
        <w:spacing w:line="240" w:lineRule="auto"/>
        <w:ind w:left="142" w:firstLine="566"/>
        <w:jc w:val="both"/>
        <w:rPr>
          <w:rFonts w:ascii="Times New Roman" w:hAnsi="Times New Roman" w:cs="Times New Roman"/>
          <w:color w:val="auto"/>
        </w:rPr>
      </w:pPr>
      <w:r w:rsidRPr="00761279">
        <w:rPr>
          <w:rFonts w:ascii="Times New Roman" w:hAnsi="Times New Roman" w:cs="Times New Roman"/>
          <w:color w:val="auto"/>
        </w:rPr>
        <w:t xml:space="preserve">Zapisy księgowe dokonywane są w wyodrębnionym rejestrze </w:t>
      </w:r>
      <w:r w:rsidR="0050038E" w:rsidRPr="00761279">
        <w:rPr>
          <w:rFonts w:ascii="Times New Roman" w:hAnsi="Times New Roman" w:cs="Times New Roman"/>
          <w:color w:val="auto"/>
        </w:rPr>
        <w:t xml:space="preserve">nr </w:t>
      </w:r>
      <w:r w:rsidR="000E368B">
        <w:rPr>
          <w:rFonts w:ascii="Times New Roman" w:hAnsi="Times New Roman" w:cs="Times New Roman"/>
          <w:color w:val="auto"/>
        </w:rPr>
        <w:t>53</w:t>
      </w:r>
      <w:r w:rsidR="0050038E" w:rsidRPr="00761279">
        <w:rPr>
          <w:rFonts w:ascii="Times New Roman" w:hAnsi="Times New Roman" w:cs="Times New Roman"/>
          <w:color w:val="auto"/>
        </w:rPr>
        <w:t xml:space="preserve"> o nazwie: </w:t>
      </w:r>
      <w:r w:rsidR="00761279" w:rsidRPr="00761279">
        <w:rPr>
          <w:rFonts w:ascii="Times New Roman" w:hAnsi="Times New Roman" w:cs="Times New Roman"/>
          <w:color w:val="auto"/>
        </w:rPr>
        <w:t>„</w:t>
      </w:r>
      <w:r w:rsidR="000E368B" w:rsidRPr="000E368B">
        <w:rPr>
          <w:rFonts w:ascii="Times New Roman" w:hAnsi="Times New Roman" w:cs="Times New Roman"/>
          <w:i/>
          <w:color w:val="auto"/>
        </w:rPr>
        <w:t>CYFROWA GMINA</w:t>
      </w:r>
      <w:r w:rsidR="00761279" w:rsidRPr="00761279">
        <w:rPr>
          <w:rFonts w:ascii="Times New Roman" w:hAnsi="Times New Roman" w:cs="Times New Roman"/>
          <w:i/>
          <w:color w:val="auto"/>
        </w:rPr>
        <w:t xml:space="preserve">”. </w:t>
      </w:r>
      <w:r w:rsidRPr="00761279">
        <w:rPr>
          <w:rFonts w:ascii="Times New Roman" w:hAnsi="Times New Roman" w:cs="Times New Roman"/>
          <w:color w:val="auto"/>
        </w:rPr>
        <w:t>Księgi rachunkowe stanowią:</w:t>
      </w:r>
    </w:p>
    <w:p w:rsidR="00BA441A" w:rsidRPr="00761279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61279">
        <w:rPr>
          <w:rFonts w:ascii="Times New Roman" w:hAnsi="Times New Roman" w:cs="Times New Roman"/>
          <w:color w:val="auto"/>
          <w:sz w:val="24"/>
          <w:szCs w:val="24"/>
        </w:rPr>
        <w:t>-księga główna</w:t>
      </w:r>
    </w:p>
    <w:p w:rsidR="00BA441A" w:rsidRPr="00761279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61279">
        <w:rPr>
          <w:rFonts w:ascii="Times New Roman" w:hAnsi="Times New Roman" w:cs="Times New Roman"/>
          <w:color w:val="auto"/>
          <w:sz w:val="24"/>
          <w:szCs w:val="24"/>
        </w:rPr>
        <w:t>-księgi pomocnicze</w:t>
      </w:r>
    </w:p>
    <w:p w:rsidR="00BA441A" w:rsidRPr="00761279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61279">
        <w:rPr>
          <w:rFonts w:ascii="Times New Roman" w:hAnsi="Times New Roman" w:cs="Times New Roman"/>
          <w:color w:val="auto"/>
          <w:sz w:val="24"/>
          <w:szCs w:val="24"/>
        </w:rPr>
        <w:t>-dziennik.</w:t>
      </w:r>
    </w:p>
    <w:p w:rsidR="0070367B" w:rsidRPr="00761279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61279">
        <w:rPr>
          <w:rFonts w:ascii="Times New Roman" w:hAnsi="Times New Roman" w:cs="Times New Roman"/>
          <w:color w:val="auto"/>
          <w:sz w:val="24"/>
          <w:szCs w:val="24"/>
        </w:rPr>
        <w:t>K</w:t>
      </w:r>
      <w:r w:rsidR="00DB7AE4" w:rsidRPr="00761279">
        <w:rPr>
          <w:rFonts w:ascii="Times New Roman" w:hAnsi="Times New Roman" w:cs="Times New Roman"/>
          <w:color w:val="auto"/>
          <w:sz w:val="24"/>
          <w:szCs w:val="24"/>
        </w:rPr>
        <w:t>ażdy dowód księgowy dokumentujący wydatek, przed przekazaniem do realizacji (wypłaty) i do ujęcia w księgach rachunkowych powinien być:</w:t>
      </w:r>
      <w:r w:rsidR="00336775" w:rsidRPr="0076127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761279">
        <w:rPr>
          <w:rFonts w:ascii="Times New Roman" w:hAnsi="Times New Roman" w:cs="Times New Roman"/>
          <w:color w:val="auto"/>
          <w:sz w:val="24"/>
          <w:szCs w:val="24"/>
        </w:rPr>
        <w:t>sprawdz</w:t>
      </w:r>
      <w:r w:rsidR="00336775" w:rsidRPr="00761279">
        <w:rPr>
          <w:rFonts w:ascii="Times New Roman" w:hAnsi="Times New Roman" w:cs="Times New Roman"/>
          <w:color w:val="auto"/>
          <w:sz w:val="24"/>
          <w:szCs w:val="24"/>
        </w:rPr>
        <w:t xml:space="preserve">ony pod względem merytorycznym, </w:t>
      </w:r>
      <w:r w:rsidR="00DB7AE4" w:rsidRPr="00761279">
        <w:rPr>
          <w:rFonts w:ascii="Times New Roman" w:hAnsi="Times New Roman" w:cs="Times New Roman"/>
          <w:color w:val="auto"/>
          <w:sz w:val="24"/>
          <w:szCs w:val="24"/>
        </w:rPr>
        <w:t>pod w</w:t>
      </w:r>
      <w:r w:rsidR="00336775" w:rsidRPr="00761279">
        <w:rPr>
          <w:rFonts w:ascii="Times New Roman" w:hAnsi="Times New Roman" w:cs="Times New Roman"/>
          <w:color w:val="auto"/>
          <w:sz w:val="24"/>
          <w:szCs w:val="24"/>
        </w:rPr>
        <w:t xml:space="preserve">zględem formalno-rachunkowym, </w:t>
      </w:r>
      <w:r w:rsidR="00DB7AE4" w:rsidRPr="00761279">
        <w:rPr>
          <w:rFonts w:ascii="Times New Roman" w:hAnsi="Times New Roman" w:cs="Times New Roman"/>
          <w:color w:val="auto"/>
          <w:sz w:val="24"/>
          <w:szCs w:val="24"/>
        </w:rPr>
        <w:t xml:space="preserve">poddany </w:t>
      </w:r>
      <w:r w:rsidR="00336775" w:rsidRPr="00761279">
        <w:rPr>
          <w:rFonts w:ascii="Times New Roman" w:hAnsi="Times New Roman" w:cs="Times New Roman"/>
          <w:color w:val="auto"/>
          <w:sz w:val="24"/>
          <w:szCs w:val="24"/>
        </w:rPr>
        <w:t xml:space="preserve">wstępnej kontroli, </w:t>
      </w:r>
      <w:r w:rsidR="00DB7AE4" w:rsidRPr="00761279">
        <w:rPr>
          <w:rFonts w:ascii="Times New Roman" w:hAnsi="Times New Roman" w:cs="Times New Roman"/>
          <w:color w:val="auto"/>
          <w:sz w:val="24"/>
          <w:szCs w:val="24"/>
        </w:rPr>
        <w:t>zatw</w:t>
      </w:r>
      <w:r w:rsidRPr="00761279">
        <w:rPr>
          <w:rFonts w:ascii="Times New Roman" w:hAnsi="Times New Roman" w:cs="Times New Roman"/>
          <w:color w:val="auto"/>
          <w:sz w:val="24"/>
          <w:szCs w:val="24"/>
        </w:rPr>
        <w:t xml:space="preserve">ierdzony do zapłaty. </w:t>
      </w:r>
    </w:p>
    <w:p w:rsidR="006E1A39" w:rsidRPr="00761279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61279">
        <w:rPr>
          <w:rFonts w:ascii="Times New Roman" w:hAnsi="Times New Roman" w:cs="Times New Roman"/>
          <w:color w:val="auto"/>
          <w:sz w:val="24"/>
          <w:szCs w:val="24"/>
        </w:rPr>
        <w:t>W</w:t>
      </w:r>
      <w:r w:rsidR="00336775" w:rsidRPr="00761279">
        <w:rPr>
          <w:rFonts w:ascii="Times New Roman" w:hAnsi="Times New Roman" w:cs="Times New Roman"/>
          <w:color w:val="auto"/>
          <w:sz w:val="24"/>
          <w:szCs w:val="24"/>
        </w:rPr>
        <w:t xml:space="preserve"> planie finansowym Urzędu Miasta i Gminy Międzybórz ujmowane są wszystkie</w:t>
      </w:r>
      <w:r w:rsidRPr="00761279">
        <w:rPr>
          <w:rFonts w:ascii="Times New Roman" w:hAnsi="Times New Roman" w:cs="Times New Roman"/>
          <w:color w:val="auto"/>
          <w:sz w:val="24"/>
          <w:szCs w:val="24"/>
        </w:rPr>
        <w:t xml:space="preserve"> wydatki na realizację projektu. </w:t>
      </w:r>
    </w:p>
    <w:p w:rsidR="00336775" w:rsidRPr="00761279" w:rsidRDefault="00336775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6127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E1A39" w:rsidRPr="00761279">
        <w:rPr>
          <w:rFonts w:ascii="Times New Roman" w:hAnsi="Times New Roman" w:cs="Times New Roman"/>
          <w:color w:val="auto"/>
          <w:sz w:val="24"/>
          <w:szCs w:val="24"/>
        </w:rPr>
        <w:t>P</w:t>
      </w:r>
      <w:r w:rsidRPr="00761279">
        <w:rPr>
          <w:rFonts w:ascii="Times New Roman" w:hAnsi="Times New Roman" w:cs="Times New Roman"/>
          <w:color w:val="auto"/>
          <w:sz w:val="24"/>
          <w:szCs w:val="24"/>
        </w:rPr>
        <w:t>rojekt realizowany jest w następującej klasyfikacji budżetowej:</w:t>
      </w:r>
    </w:p>
    <w:p w:rsidR="00336775" w:rsidRPr="00740AED" w:rsidRDefault="00336775" w:rsidP="00C72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- dział </w:t>
      </w:r>
      <w:r w:rsidR="000E368B">
        <w:rPr>
          <w:rFonts w:ascii="Times New Roman" w:hAnsi="Times New Roman" w:cs="Times New Roman"/>
          <w:i/>
          <w:color w:val="auto"/>
          <w:sz w:val="24"/>
          <w:szCs w:val="24"/>
        </w:rPr>
        <w:t>750</w:t>
      </w:r>
      <w:r w:rsidR="00131F90"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131F90" w:rsidRPr="00740AED">
        <w:rPr>
          <w:rFonts w:ascii="Times New Roman" w:hAnsi="Times New Roman" w:cs="Times New Roman"/>
          <w:i/>
          <w:color w:val="auto"/>
          <w:sz w:val="24"/>
          <w:szCs w:val="24"/>
        </w:rPr>
        <w:tab/>
      </w:r>
      <w:r w:rsidR="00131F90" w:rsidRPr="00740AED">
        <w:rPr>
          <w:rFonts w:ascii="Times New Roman" w:hAnsi="Times New Roman" w:cs="Times New Roman"/>
          <w:i/>
          <w:color w:val="auto"/>
          <w:sz w:val="24"/>
          <w:szCs w:val="24"/>
        </w:rPr>
        <w:tab/>
      </w:r>
      <w:r w:rsidR="000E368B">
        <w:rPr>
          <w:rFonts w:ascii="Times New Roman" w:hAnsi="Times New Roman" w:cs="Times New Roman"/>
          <w:i/>
          <w:color w:val="auto"/>
          <w:sz w:val="24"/>
          <w:szCs w:val="24"/>
        </w:rPr>
        <w:t xml:space="preserve">Administracja publiczna </w:t>
      </w:r>
      <w:r w:rsidR="00761279"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89001E"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</w:p>
    <w:p w:rsidR="000E368B" w:rsidRDefault="00336775" w:rsidP="00C72C48">
      <w:pPr>
        <w:pStyle w:val="Akapitzlist"/>
        <w:spacing w:after="0" w:line="240" w:lineRule="auto"/>
        <w:ind w:left="709"/>
        <w:jc w:val="both"/>
      </w:pP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- rozdział </w:t>
      </w:r>
      <w:r w:rsidR="000E368B">
        <w:rPr>
          <w:rFonts w:ascii="Times New Roman" w:hAnsi="Times New Roman" w:cs="Times New Roman"/>
          <w:i/>
          <w:color w:val="auto"/>
          <w:sz w:val="24"/>
          <w:szCs w:val="24"/>
        </w:rPr>
        <w:t>75023</w:t>
      </w: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131F90" w:rsidRPr="00740AED">
        <w:rPr>
          <w:rFonts w:ascii="Times New Roman" w:hAnsi="Times New Roman" w:cs="Times New Roman"/>
          <w:i/>
          <w:color w:val="auto"/>
          <w:sz w:val="24"/>
          <w:szCs w:val="24"/>
        </w:rPr>
        <w:tab/>
      </w:r>
      <w:r w:rsidR="000E368B">
        <w:t>Urzędy gmin (miast i miast na prawach powiatu)</w:t>
      </w:r>
    </w:p>
    <w:p w:rsidR="00336775" w:rsidRPr="00740AED" w:rsidRDefault="00336775" w:rsidP="00C72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- §§ z końcówką „7” – wydatki </w:t>
      </w:r>
      <w:r w:rsidR="00021DA2"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kwalifikowane </w:t>
      </w: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finansowane ze środków </w:t>
      </w:r>
      <w:r w:rsidR="00740AED" w:rsidRPr="00740AED">
        <w:rPr>
          <w:rFonts w:ascii="Times New Roman" w:hAnsi="Times New Roman" w:cs="Times New Roman"/>
          <w:i/>
          <w:color w:val="auto"/>
          <w:sz w:val="24"/>
          <w:szCs w:val="24"/>
        </w:rPr>
        <w:t>UE</w:t>
      </w: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; </w:t>
      </w:r>
    </w:p>
    <w:p w:rsidR="007D3178" w:rsidRPr="00740AED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E</w:t>
      </w:r>
      <w:r w:rsidR="007D3178" w:rsidRPr="00740AED">
        <w:rPr>
          <w:rFonts w:ascii="Times New Roman" w:hAnsi="Times New Roman" w:cs="Times New Roman"/>
          <w:color w:val="auto"/>
          <w:sz w:val="24"/>
          <w:szCs w:val="24"/>
        </w:rPr>
        <w:t>widencja zdarzeń gospoda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rczych dotyczących projektu dokonywana jest za pomocą programu finansowo – księgowego księgowości budżetowej FKB – firmy RADIX z Gdańska. </w:t>
      </w:r>
    </w:p>
    <w:p w:rsidR="006E1A39" w:rsidRPr="00740AED" w:rsidRDefault="00A27C54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Podstawą ewidencji</w:t>
      </w:r>
      <w:r w:rsidR="006E1A39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zdarzeń gospodarczych są dowody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księgowe</w:t>
      </w:r>
      <w:r w:rsidR="006E1A39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w wyodr</w:t>
      </w:r>
      <w:r w:rsidR="0050038E" w:rsidRPr="00740AED">
        <w:rPr>
          <w:rFonts w:ascii="Times New Roman" w:hAnsi="Times New Roman" w:cs="Times New Roman"/>
          <w:color w:val="auto"/>
          <w:sz w:val="24"/>
          <w:szCs w:val="24"/>
        </w:rPr>
        <w:t>ębnionych rejestrach</w:t>
      </w:r>
      <w:r w:rsidR="006E1A39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9963F8" w:rsidRPr="00740AED" w:rsidRDefault="009963F8" w:rsidP="00C72C4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W ewidencji jednostki zdarzenia gospodarcze związane z realizacją projektu księgowane są chronologicznie na podstawie oryginałów dokumentów i przechowywane w osobnym segregatorze przez okres określony w umowie. </w:t>
      </w:r>
    </w:p>
    <w:p w:rsidR="009963F8" w:rsidRPr="00740AED" w:rsidRDefault="009963F8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Faktury dotyczące projektu ewidencjonowane </w:t>
      </w:r>
      <w:r w:rsidR="00A27C54" w:rsidRPr="00740AED">
        <w:rPr>
          <w:rFonts w:ascii="Times New Roman" w:hAnsi="Times New Roman" w:cs="Times New Roman"/>
          <w:color w:val="auto"/>
          <w:sz w:val="24"/>
          <w:szCs w:val="24"/>
        </w:rPr>
        <w:t>są w grupie dowodów księgowych F</w:t>
      </w:r>
      <w:r w:rsidR="0050038E" w:rsidRPr="00740AED">
        <w:rPr>
          <w:rFonts w:ascii="Times New Roman" w:hAnsi="Times New Roman" w:cs="Times New Roman"/>
          <w:color w:val="auto"/>
          <w:sz w:val="24"/>
          <w:szCs w:val="24"/>
        </w:rPr>
        <w:t>A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9963F8" w:rsidRPr="00740AED" w:rsidRDefault="009963F8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Procedury dokonywania płatności :</w:t>
      </w:r>
    </w:p>
    <w:p w:rsidR="009963F8" w:rsidRPr="00740AED" w:rsidRDefault="009963F8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faktury VAT, faktury korygujące, rachunki wpływają do sekretariatu Urzędu Miasta i Gminy i po potwierdzeniu przyjęcia są przekazywane skarbnikowi, </w:t>
      </w:r>
    </w:p>
    <w:p w:rsidR="009963F8" w:rsidRPr="00740AED" w:rsidRDefault="009963F8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skarbnik dokumenty związane z realizacją projektu przekazuje do wydziału merytorycznego, </w:t>
      </w:r>
    </w:p>
    <w:p w:rsidR="009963F8" w:rsidRPr="00740AED" w:rsidRDefault="009963F8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kontrola merytoryczna dowodów finansowych przez wyznaczonego pracownika polega na sprawdzeniu:</w:t>
      </w:r>
    </w:p>
    <w:p w:rsidR="009963F8" w:rsidRPr="00740AED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- czy dane zwarte w dowodach finansowych są zgodne z umowami z instytucją udzielającą pomocy, wykonawcą zadania, harmonogramem rzeczowo – finansowym jednostki, </w:t>
      </w:r>
    </w:p>
    <w:p w:rsidR="009963F8" w:rsidRPr="00740AED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- czy wydatek jest zgodny z celem i wysokością ustaloną w planie finansowym jednostki, </w:t>
      </w:r>
    </w:p>
    <w:p w:rsidR="009963F8" w:rsidRPr="00740AED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- czy zachowano terminy i wysokości wynikające z wcześniej zaciągniętych </w:t>
      </w:r>
      <w:r w:rsidR="003A5B8B" w:rsidRPr="00740AED">
        <w:rPr>
          <w:rFonts w:ascii="Times New Roman" w:hAnsi="Times New Roman" w:cs="Times New Roman"/>
          <w:color w:val="auto"/>
          <w:sz w:val="24"/>
          <w:szCs w:val="24"/>
        </w:rPr>
        <w:t>zobowiązań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, umów, porozumień, decyzji, itp. </w:t>
      </w:r>
    </w:p>
    <w:p w:rsidR="003A5B8B" w:rsidRPr="00740AED" w:rsidRDefault="003A5B8B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Na dowód potwierdzenia zgodności w tym zakresie pracownik podpisuje dokument na pieczątkach:</w:t>
      </w:r>
    </w:p>
    <w:p w:rsidR="003A5B8B" w:rsidRPr="00740AED" w:rsidRDefault="003A5B8B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„</w:t>
      </w: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>Sprawozdano pod względem merytorycznym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” oraz na pieczątce: </w:t>
      </w: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Wydatek zgodny z planem finansowym. Klasyfikacja budżetowa: Dz. ….. </w:t>
      </w:r>
      <w:proofErr w:type="spellStart"/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>Rodz</w:t>
      </w:r>
      <w:proofErr w:type="spellEnd"/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…… § ……. </w:t>
      </w:r>
      <w:r w:rsidR="0032157C" w:rsidRPr="00740AED">
        <w:rPr>
          <w:rFonts w:ascii="Times New Roman" w:hAnsi="Times New Roman" w:cs="Times New Roman"/>
          <w:i/>
          <w:color w:val="auto"/>
          <w:sz w:val="24"/>
          <w:szCs w:val="24"/>
        </w:rPr>
        <w:t>d</w:t>
      </w: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>okonano wstępnej oceny celowości zaciągnięcia zobowiązania finansowego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”</w:t>
      </w:r>
    </w:p>
    <w:p w:rsidR="009963F8" w:rsidRPr="00740AED" w:rsidRDefault="003A5B8B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kontrola dokonania wydatku zgodnie z przepisami zamówień publicznych przez pracownika Wydziału </w:t>
      </w:r>
      <w:proofErr w:type="spellStart"/>
      <w:r w:rsidRPr="00740AED">
        <w:rPr>
          <w:rFonts w:ascii="Times New Roman" w:hAnsi="Times New Roman" w:cs="Times New Roman"/>
          <w:color w:val="auto"/>
          <w:sz w:val="24"/>
          <w:szCs w:val="24"/>
        </w:rPr>
        <w:t>GKiRG</w:t>
      </w:r>
      <w:proofErr w:type="spellEnd"/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odpowiadającego za zamówienia publiczne. </w:t>
      </w:r>
    </w:p>
    <w:p w:rsidR="003A5B8B" w:rsidRPr="00740AED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k</w:t>
      </w:r>
      <w:r w:rsidR="003A5B8B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ontrola </w:t>
      </w:r>
      <w:proofErr w:type="spellStart"/>
      <w:r w:rsidR="003A5B8B" w:rsidRPr="00740AED">
        <w:rPr>
          <w:rFonts w:ascii="Times New Roman" w:hAnsi="Times New Roman" w:cs="Times New Roman"/>
          <w:color w:val="auto"/>
          <w:sz w:val="24"/>
          <w:szCs w:val="24"/>
        </w:rPr>
        <w:t>formalno</w:t>
      </w:r>
      <w:proofErr w:type="spellEnd"/>
      <w:r w:rsidR="003A5B8B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– rachunkowa polegającą na sprawdzeniu czy dokument zawiera wszystkie wymagane elementy, czy nie zawiera błędów rachunkowych dokonywana jest przez upoważnionego pracownika Wydziały Finansowego i potwierdzana podpisem na pieczątce: „</w:t>
      </w:r>
      <w:r w:rsidR="003A5B8B"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Sprawdzono pod względem </w:t>
      </w:r>
      <w:proofErr w:type="spellStart"/>
      <w:r w:rsidR="003A5B8B" w:rsidRPr="00740AED">
        <w:rPr>
          <w:rFonts w:ascii="Times New Roman" w:hAnsi="Times New Roman" w:cs="Times New Roman"/>
          <w:i/>
          <w:color w:val="auto"/>
          <w:sz w:val="24"/>
          <w:szCs w:val="24"/>
        </w:rPr>
        <w:t>formalno</w:t>
      </w:r>
      <w:proofErr w:type="spellEnd"/>
      <w:r w:rsidR="003A5B8B"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 – rachunkowym</w:t>
      </w:r>
      <w:r w:rsidR="003A5B8B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”. </w:t>
      </w:r>
    </w:p>
    <w:p w:rsidR="003A5B8B" w:rsidRPr="00740AED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prawidłowo opisane dowody księgowe podlegają dekretacji zgodnie z przyjętymi zasadami oraz zaewidencjonowaniu w księgach rachunkowych, </w:t>
      </w:r>
    </w:p>
    <w:p w:rsidR="004214A5" w:rsidRPr="00740AED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wszystkie dokumenty dotyczą</w:t>
      </w:r>
      <w:r w:rsidR="00A27C54" w:rsidRPr="00740AED">
        <w:rPr>
          <w:rFonts w:ascii="Times New Roman" w:hAnsi="Times New Roman" w:cs="Times New Roman"/>
          <w:color w:val="auto"/>
          <w:sz w:val="24"/>
          <w:szCs w:val="24"/>
        </w:rPr>
        <w:t>ce projektu musza być opisane, ż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e korzystają z pomocy w ramach um</w:t>
      </w:r>
      <w:r w:rsidR="00021DA2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owy </w:t>
      </w:r>
      <w:r w:rsidR="000E368B">
        <w:rPr>
          <w:rFonts w:ascii="Times New Roman" w:hAnsi="Times New Roman" w:cs="Times New Roman"/>
          <w:color w:val="auto"/>
          <w:sz w:val="24"/>
          <w:szCs w:val="24"/>
        </w:rPr>
        <w:t>POPC</w:t>
      </w:r>
      <w:r w:rsidR="00740AED" w:rsidRPr="00740AED">
        <w:rPr>
          <w:rFonts w:ascii="Times New Roman" w:hAnsi="Times New Roman" w:cs="Times New Roman"/>
          <w:color w:val="auto"/>
          <w:sz w:val="24"/>
          <w:szCs w:val="24"/>
        </w:rPr>
        <w:t>.0</w:t>
      </w:r>
      <w:r w:rsidR="000E368B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740AED" w:rsidRPr="00740AED">
        <w:rPr>
          <w:rFonts w:ascii="Times New Roman" w:hAnsi="Times New Roman" w:cs="Times New Roman"/>
          <w:color w:val="auto"/>
          <w:sz w:val="24"/>
          <w:szCs w:val="24"/>
        </w:rPr>
        <w:t>.0</w:t>
      </w:r>
      <w:r w:rsidR="000E368B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740AED" w:rsidRPr="00740AED">
        <w:rPr>
          <w:rFonts w:ascii="Times New Roman" w:hAnsi="Times New Roman" w:cs="Times New Roman"/>
          <w:color w:val="auto"/>
          <w:sz w:val="24"/>
          <w:szCs w:val="24"/>
        </w:rPr>
        <w:t>.0</w:t>
      </w:r>
      <w:r w:rsidR="000E368B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740AED" w:rsidRPr="00740AED">
        <w:rPr>
          <w:rFonts w:ascii="Times New Roman" w:hAnsi="Times New Roman" w:cs="Times New Roman"/>
          <w:color w:val="auto"/>
          <w:sz w:val="24"/>
          <w:szCs w:val="24"/>
        </w:rPr>
        <w:t>-0</w:t>
      </w:r>
      <w:r w:rsidR="000E368B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740AED" w:rsidRPr="00740AED">
        <w:rPr>
          <w:rFonts w:ascii="Times New Roman" w:hAnsi="Times New Roman" w:cs="Times New Roman"/>
          <w:color w:val="auto"/>
          <w:sz w:val="24"/>
          <w:szCs w:val="24"/>
        </w:rPr>
        <w:t>-000</w:t>
      </w:r>
      <w:r w:rsidR="000E368B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740AED" w:rsidRPr="00740AED">
        <w:rPr>
          <w:rFonts w:ascii="Times New Roman" w:hAnsi="Times New Roman" w:cs="Times New Roman"/>
          <w:color w:val="auto"/>
          <w:sz w:val="24"/>
          <w:szCs w:val="24"/>
        </w:rPr>
        <w:t>/</w:t>
      </w:r>
      <w:r w:rsidR="000E368B">
        <w:rPr>
          <w:rFonts w:ascii="Times New Roman" w:hAnsi="Times New Roman" w:cs="Times New Roman"/>
          <w:color w:val="auto"/>
          <w:sz w:val="24"/>
          <w:szCs w:val="24"/>
        </w:rPr>
        <w:t>21</w:t>
      </w:r>
      <w:r w:rsidR="00740AED" w:rsidRPr="00740AED">
        <w:rPr>
          <w:rFonts w:ascii="Times New Roman" w:hAnsi="Times New Roman" w:cs="Times New Roman"/>
          <w:color w:val="auto"/>
          <w:sz w:val="24"/>
          <w:szCs w:val="24"/>
        </w:rPr>
        <w:t>-00</w:t>
      </w:r>
      <w:r w:rsidR="00A27C54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;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CC2D09" w:rsidRPr="00740AED" w:rsidRDefault="00CC2D09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do ewidencji dochodów i wydatków w ramach projektów korzysta się z kont syntetycznych:</w:t>
      </w:r>
    </w:p>
    <w:p w:rsidR="00C72C48" w:rsidRPr="00740AED" w:rsidRDefault="00C72C48" w:rsidP="00C72C48">
      <w:pPr>
        <w:pStyle w:val="Akapitzlist"/>
        <w:spacing w:after="0" w:line="240" w:lineRule="auto"/>
        <w:ind w:left="1211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C2D09" w:rsidRPr="00740AED" w:rsidRDefault="00CC2D09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740AED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organie:</w:t>
      </w:r>
    </w:p>
    <w:p w:rsidR="00CC2D09" w:rsidRPr="00740AED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133 – rachunek budżetu</w:t>
      </w:r>
    </w:p>
    <w:p w:rsidR="00CC2D09" w:rsidRPr="00740AED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140 – środki pieniężnie w drodze</w:t>
      </w:r>
    </w:p>
    <w:p w:rsidR="00327562" w:rsidRPr="00740AED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222 - Rozliczenie dochodów budżetowych</w:t>
      </w:r>
    </w:p>
    <w:p w:rsidR="00EA546A" w:rsidRPr="00740AED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223 - Rozliczenie wydatków budżetowych</w:t>
      </w:r>
    </w:p>
    <w:p w:rsidR="00CC2D09" w:rsidRPr="00740AED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901 – dochody budżetu</w:t>
      </w:r>
    </w:p>
    <w:p w:rsidR="00CC2D09" w:rsidRPr="00740AED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902 – wydatki budżetu</w:t>
      </w:r>
    </w:p>
    <w:p w:rsidR="00CC2D09" w:rsidRPr="00740AED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961 – wynik wykonania budżetu</w:t>
      </w:r>
    </w:p>
    <w:p w:rsidR="00F8401A" w:rsidRPr="00740AED" w:rsidRDefault="00F8401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  <w:highlight w:val="yellow"/>
        </w:rPr>
      </w:pPr>
    </w:p>
    <w:p w:rsidR="00CC2D09" w:rsidRPr="00740AED" w:rsidRDefault="00CC2D09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740AED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jednostce</w:t>
      </w:r>
      <w:r w:rsidR="00EA546A" w:rsidRPr="00740AED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 xml:space="preserve"> konta bilansowe</w:t>
      </w:r>
      <w:r w:rsidRPr="00740AED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:</w:t>
      </w:r>
    </w:p>
    <w:p w:rsidR="00021DA2" w:rsidRPr="00740AED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0</w:t>
      </w:r>
      <w:r w:rsidR="00021DA2" w:rsidRPr="00740AED">
        <w:rPr>
          <w:rFonts w:ascii="Times New Roman" w:hAnsi="Times New Roman" w:cs="Times New Roman"/>
          <w:color w:val="auto"/>
          <w:sz w:val="18"/>
          <w:szCs w:val="18"/>
        </w:rPr>
        <w:t>80</w:t>
      </w:r>
      <w:r w:rsidRPr="00740AED">
        <w:rPr>
          <w:rFonts w:ascii="Times New Roman" w:hAnsi="Times New Roman" w:cs="Times New Roman"/>
          <w:color w:val="auto"/>
          <w:sz w:val="18"/>
          <w:szCs w:val="18"/>
        </w:rPr>
        <w:t xml:space="preserve"> – </w:t>
      </w:r>
      <w:r w:rsidR="00021DA2" w:rsidRPr="00740AED">
        <w:rPr>
          <w:rFonts w:ascii="Times New Roman" w:hAnsi="Times New Roman" w:cs="Times New Roman"/>
          <w:color w:val="auto"/>
          <w:sz w:val="18"/>
          <w:szCs w:val="18"/>
        </w:rPr>
        <w:t xml:space="preserve">Środki trwałe w budowie </w:t>
      </w:r>
    </w:p>
    <w:p w:rsidR="00CC2D09" w:rsidRPr="00740AED" w:rsidRDefault="00021DA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011 – Środki trwałe</w:t>
      </w:r>
      <w:r w:rsidR="00CC2D09" w:rsidRPr="00740AED">
        <w:rPr>
          <w:rFonts w:ascii="Times New Roman" w:hAnsi="Times New Roman" w:cs="Times New Roman"/>
          <w:color w:val="auto"/>
          <w:sz w:val="18"/>
          <w:szCs w:val="18"/>
        </w:rPr>
        <w:t xml:space="preserve"> </w:t>
      </w:r>
    </w:p>
    <w:p w:rsidR="00CC2D09" w:rsidRPr="00740AED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130 – rachunek bieżący jednostki</w:t>
      </w:r>
    </w:p>
    <w:p w:rsidR="00CC2D09" w:rsidRPr="00740AED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201 - Rozrachunki z odbiorcami i dostawcami</w:t>
      </w:r>
    </w:p>
    <w:p w:rsidR="00327562" w:rsidRPr="00740AED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221 - Należności z tytułu dochodów budżetowych</w:t>
      </w:r>
    </w:p>
    <w:p w:rsidR="00327562" w:rsidRPr="00740AED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222 - Rozliczenie dochodów budżetowych</w:t>
      </w:r>
    </w:p>
    <w:p w:rsidR="00EA546A" w:rsidRPr="00740AED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223 - Rozliczenie wydatków budżetowych</w:t>
      </w:r>
    </w:p>
    <w:p w:rsidR="00327562" w:rsidRPr="00740AED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240 - Pozostałe rozrachunki</w:t>
      </w:r>
    </w:p>
    <w:p w:rsidR="00327562" w:rsidRPr="00740AED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720 - Przychody z tytułu dochodów budżetowych</w:t>
      </w:r>
    </w:p>
    <w:p w:rsidR="00100614" w:rsidRPr="00740AED" w:rsidRDefault="00100614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750 – Przychody finansowe</w:t>
      </w:r>
    </w:p>
    <w:p w:rsidR="00EA546A" w:rsidRPr="00740AED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760 - Pozostałe przychody operacyjne</w:t>
      </w:r>
    </w:p>
    <w:p w:rsidR="00EA546A" w:rsidRPr="00740AED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800 - Fundusz jednostki</w:t>
      </w:r>
    </w:p>
    <w:p w:rsidR="00131F90" w:rsidRPr="00740AED" w:rsidRDefault="00131F90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 xml:space="preserve">810 – Środki na inwestycje </w:t>
      </w:r>
    </w:p>
    <w:p w:rsidR="00327562" w:rsidRPr="00740AED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860 - Wynik finansowy</w:t>
      </w:r>
    </w:p>
    <w:p w:rsidR="00CC2D09" w:rsidRPr="00740AED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  <w:highlight w:val="yellow"/>
        </w:rPr>
      </w:pPr>
    </w:p>
    <w:p w:rsidR="00CC2D09" w:rsidRPr="00740AED" w:rsidRDefault="00EA546A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740AED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jednostce konta pozabilansowe:</w:t>
      </w:r>
    </w:p>
    <w:p w:rsidR="00EA546A" w:rsidRPr="00740AED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980 - Plan finansowy wydatków budżetowych</w:t>
      </w:r>
    </w:p>
    <w:p w:rsidR="00EA546A" w:rsidRPr="00740AED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998 - Zaangażowanie wydatków budżetowych roku bieżącego</w:t>
      </w:r>
    </w:p>
    <w:p w:rsidR="00AB3F93" w:rsidRPr="00740AED" w:rsidRDefault="00AB3F93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740AED">
        <w:rPr>
          <w:rFonts w:ascii="Times New Roman" w:hAnsi="Times New Roman" w:cs="Times New Roman"/>
          <w:color w:val="auto"/>
          <w:sz w:val="18"/>
          <w:szCs w:val="18"/>
        </w:rPr>
        <w:t>998 - Zaangażowanie wydatków budżetowych przyszłych lat</w:t>
      </w:r>
    </w:p>
    <w:p w:rsidR="00C72C48" w:rsidRPr="00740AED" w:rsidRDefault="00C72C48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18"/>
          <w:szCs w:val="18"/>
        </w:rPr>
      </w:pPr>
    </w:p>
    <w:p w:rsidR="006A45FF" w:rsidRPr="00740AED" w:rsidRDefault="006A45FF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Konta pozabilansowe pełnią funkcję wyłącznie </w:t>
      </w:r>
      <w:proofErr w:type="spellStart"/>
      <w:r w:rsidRPr="00740AED">
        <w:rPr>
          <w:rFonts w:ascii="Times New Roman" w:hAnsi="Times New Roman" w:cs="Times New Roman"/>
          <w:color w:val="auto"/>
          <w:sz w:val="24"/>
          <w:szCs w:val="24"/>
        </w:rPr>
        <w:t>informacyjno</w:t>
      </w:r>
      <w:proofErr w:type="spellEnd"/>
      <w:r w:rsidR="00021DA2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021DA2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kontrolną. </w:t>
      </w:r>
      <w:r w:rsidR="0050038E" w:rsidRPr="00740AED">
        <w:rPr>
          <w:rFonts w:ascii="Times New Roman" w:hAnsi="Times New Roman" w:cs="Times New Roman"/>
          <w:color w:val="auto"/>
          <w:sz w:val="24"/>
          <w:szCs w:val="24"/>
        </w:rPr>
        <w:t>Zapisy n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a kontach pozabilansowych nie powodują zmian w składnikach aktywów i pasywów. Na kontach pozabilansowych obowiązuje zapis jednostronny, który nie podlega uzgodnieniu z dziennikiem. Ujmowane są na nich:</w:t>
      </w:r>
    </w:p>
    <w:p w:rsidR="006A45FF" w:rsidRPr="00740AED" w:rsidRDefault="006A45FF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-zaangażowanie środków na wydatki budżetowe roku bieżącego</w:t>
      </w:r>
    </w:p>
    <w:p w:rsidR="006A45FF" w:rsidRPr="00740AED" w:rsidRDefault="006A45FF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-zaangażowanie środków na wydatki budżetowe przyszłych lat,</w:t>
      </w:r>
    </w:p>
    <w:p w:rsidR="006A45FF" w:rsidRPr="00740AED" w:rsidRDefault="006A45FF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-plan finansowy wydatków budżetowych,</w:t>
      </w:r>
    </w:p>
    <w:p w:rsidR="00CC2D09" w:rsidRPr="00740AED" w:rsidRDefault="00F8401A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Ustalone konta </w:t>
      </w:r>
      <w:r w:rsidR="00327562" w:rsidRPr="00740AED">
        <w:rPr>
          <w:rFonts w:ascii="Times New Roman" w:hAnsi="Times New Roman" w:cs="Times New Roman"/>
          <w:color w:val="auto"/>
          <w:sz w:val="24"/>
          <w:szCs w:val="24"/>
        </w:rPr>
        <w:t>syntetyczne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będą wprowadzane do </w:t>
      </w:r>
      <w:r w:rsidR="00327562" w:rsidRPr="00740AED">
        <w:rPr>
          <w:rFonts w:ascii="Times New Roman" w:hAnsi="Times New Roman" w:cs="Times New Roman"/>
          <w:color w:val="auto"/>
          <w:sz w:val="24"/>
          <w:szCs w:val="24"/>
        </w:rPr>
        <w:t>urządzeń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księgowych w miarę potrzeb. </w:t>
      </w:r>
    </w:p>
    <w:p w:rsidR="00F8401A" w:rsidRPr="00740AED" w:rsidRDefault="00F8401A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Dla </w:t>
      </w:r>
      <w:r w:rsidR="00327562" w:rsidRPr="00740AED">
        <w:rPr>
          <w:rFonts w:ascii="Times New Roman" w:hAnsi="Times New Roman" w:cs="Times New Roman"/>
          <w:color w:val="auto"/>
          <w:sz w:val="24"/>
          <w:szCs w:val="24"/>
        </w:rPr>
        <w:t>zapewnienia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przejrzystości wydatkowanych </w:t>
      </w:r>
      <w:r w:rsidR="00327562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środków w ramach projektu dopuszcza się tworzenie kont analitycznych (odpowiadających treści ekonomicznej kontom danego zespołu) bez konieczności zmiany zarządzenia. </w:t>
      </w:r>
    </w:p>
    <w:p w:rsidR="009963F8" w:rsidRPr="00DC0FFC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FF0000"/>
          <w:sz w:val="24"/>
          <w:szCs w:val="24"/>
          <w:highlight w:val="yellow"/>
        </w:rPr>
      </w:pPr>
    </w:p>
    <w:p w:rsidR="0070367B" w:rsidRPr="00740AED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Ewidencja księgowa prowadzona jest jednowalutowo: w walucie PLN.</w:t>
      </w:r>
    </w:p>
    <w:p w:rsidR="00327562" w:rsidRPr="00740AED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lastRenderedPageBreak/>
        <w:t>Rokiem obrotowym jest rok kalendarzowy, w skład którego wchodzą okresy sprawozdawcze wynoszące:</w:t>
      </w:r>
    </w:p>
    <w:p w:rsidR="0070367B" w:rsidRPr="00740AED" w:rsidRDefault="00DB7AE4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27562" w:rsidRPr="00740AED">
        <w:rPr>
          <w:rFonts w:ascii="Times New Roman" w:hAnsi="Times New Roman" w:cs="Times New Roman"/>
          <w:i/>
          <w:color w:val="auto"/>
          <w:sz w:val="24"/>
          <w:szCs w:val="24"/>
        </w:rPr>
        <w:t>m</w:t>
      </w: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>iesiąc</w:t>
      </w:r>
      <w:r w:rsidR="00327562"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>-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do sumowania obrotów na kontach księgi głównej oraz uzgadniania z dziennikiem i z zapisami w ewidencji szczegółowej prowadzonej do kont syntetycznych</w:t>
      </w:r>
    </w:p>
    <w:p w:rsidR="00327562" w:rsidRPr="00740AED" w:rsidRDefault="00327562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>kwartał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dla:</w:t>
      </w:r>
    </w:p>
    <w:p w:rsidR="00327562" w:rsidRPr="00740AED" w:rsidRDefault="00327562" w:rsidP="00C72C48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-wyceny należności i zobowiązań oraz innych składników aktywów i pasywów</w:t>
      </w:r>
    </w:p>
    <w:p w:rsidR="00327562" w:rsidRPr="00740AED" w:rsidRDefault="00327562" w:rsidP="00C72C48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-naliczania odsetek od nieuregulowanych w terminie należności i zobowiązań</w:t>
      </w:r>
    </w:p>
    <w:p w:rsidR="00327562" w:rsidRPr="00740AED" w:rsidRDefault="00327562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i/>
          <w:color w:val="auto"/>
          <w:sz w:val="24"/>
          <w:szCs w:val="24"/>
        </w:rPr>
        <w:t xml:space="preserve">rok -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dla naliczenia amortyzacji i umorzenia środków trwałych przy zastosowaniu stawek określonych w przepisach o podatku dochodowym od osób prawnych</w:t>
      </w:r>
    </w:p>
    <w:p w:rsidR="0070367B" w:rsidRPr="00740AED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Dla realizacji Projektu zostały wyodrębnione kona księgowe, dla których </w:t>
      </w:r>
      <w:r w:rsidR="006A45FF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wyróżnikiem jest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numer </w:t>
      </w:r>
      <w:r w:rsidR="006A45FF" w:rsidRPr="00740AED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50038E" w:rsidRPr="00740AED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0E368B">
        <w:rPr>
          <w:rFonts w:ascii="Times New Roman" w:hAnsi="Times New Roman" w:cs="Times New Roman"/>
          <w:color w:val="auto"/>
          <w:sz w:val="24"/>
          <w:szCs w:val="24"/>
        </w:rPr>
        <w:t>53</w:t>
      </w:r>
      <w:r w:rsidR="0032157C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40AED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-  </w:t>
      </w:r>
      <w:r w:rsidR="00740AED" w:rsidRPr="00740AED">
        <w:rPr>
          <w:rFonts w:ascii="Times New Roman" w:hAnsi="Times New Roman" w:cs="Times New Roman"/>
          <w:color w:val="auto"/>
        </w:rPr>
        <w:t>„</w:t>
      </w:r>
      <w:r w:rsidR="000E368B" w:rsidRPr="000E368B">
        <w:rPr>
          <w:rFonts w:ascii="Times New Roman" w:hAnsi="Times New Roman" w:cs="Times New Roman"/>
          <w:i/>
          <w:color w:val="auto"/>
        </w:rPr>
        <w:t>Cyfrowa Gmina</w:t>
      </w:r>
      <w:r w:rsidR="00740AED" w:rsidRPr="00740AED">
        <w:rPr>
          <w:rFonts w:ascii="Times New Roman" w:hAnsi="Times New Roman" w:cs="Times New Roman"/>
          <w:i/>
          <w:color w:val="auto"/>
        </w:rPr>
        <w:t>”</w:t>
      </w:r>
    </w:p>
    <w:p w:rsidR="0070367B" w:rsidRPr="00740AED" w:rsidRDefault="00DB7AE4" w:rsidP="00C72C48">
      <w:pPr>
        <w:pStyle w:val="Akapitzlist"/>
        <w:numPr>
          <w:ilvl w:val="0"/>
          <w:numId w:val="10"/>
        </w:numPr>
        <w:tabs>
          <w:tab w:val="left" w:pos="851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Dzienniki prowadzone są w sposób następujący:</w:t>
      </w:r>
    </w:p>
    <w:p w:rsidR="0070367B" w:rsidRPr="00740AED" w:rsidRDefault="00DB7AE4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-zdarzenia, które nastąpiły w danym okresie sprawozdawczym ujmowane są w nich chronologicznie</w:t>
      </w:r>
    </w:p>
    <w:p w:rsidR="0070367B" w:rsidRPr="00740AED" w:rsidRDefault="00DB7AE4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-zapisy są kolejno numerowane w okresie roku, co pozwala ja jednoznaczne powiązanie ze sprawdzonymi i zatwierdzonymi dowodami księgowymi,</w:t>
      </w:r>
    </w:p>
    <w:p w:rsidR="0070367B" w:rsidRPr="00740AED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-sumy zapisów (obroty) liczone są w sposób ciągły,</w:t>
      </w:r>
    </w:p>
    <w:p w:rsidR="0070367B" w:rsidRPr="00740AED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-obroty są zgodne z obrotami zestawienia obrotów i sald księgi głównej</w:t>
      </w:r>
    </w:p>
    <w:p w:rsidR="0070367B" w:rsidRPr="00740AED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Księga główna (konta syntetyczne) prowadzona jest w sposób spełniający zasady:</w:t>
      </w:r>
    </w:p>
    <w:p w:rsidR="0070367B" w:rsidRPr="00740AED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6A45FF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podwójnego zapisu,</w:t>
      </w:r>
    </w:p>
    <w:p w:rsidR="00021DA2" w:rsidRPr="00740AED" w:rsidRDefault="00DB7AE4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6A45FF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systematycznego i chronologicznego rejestrowania zdarzeń gospodarczych zgodnie z zasadą memoriałową, z wyjątkiem dochodów i wydatków, które ujmowane są w terminie ich zapłaty niezależnie od rocznego budżetu, którego dotyczą,</w:t>
      </w:r>
      <w:r w:rsidR="00021DA2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70367B" w:rsidRPr="00740AED" w:rsidRDefault="00021DA2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- p</w:t>
      </w:r>
      <w:r w:rsidR="00DB7AE4" w:rsidRPr="00740AED">
        <w:rPr>
          <w:rFonts w:ascii="Times New Roman" w:hAnsi="Times New Roman" w:cs="Times New Roman"/>
          <w:color w:val="auto"/>
          <w:sz w:val="24"/>
          <w:szCs w:val="24"/>
        </w:rPr>
        <w:t>owiązania dokonywanych w niej zapisów z zapisami w dzienniku.</w:t>
      </w:r>
    </w:p>
    <w:p w:rsidR="00C72C48" w:rsidRPr="00740AED" w:rsidRDefault="00C72C48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p w:rsidR="0070367B" w:rsidRPr="00740AE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  <w:r w:rsidRPr="00740AED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Wykaz </w:t>
      </w:r>
      <w:r w:rsidRPr="00740AED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>kont syntetycznych dla jednostki:</w:t>
      </w:r>
    </w:p>
    <w:p w:rsidR="00D12211" w:rsidRPr="00740AED" w:rsidRDefault="00D12211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tbl>
      <w:tblPr>
        <w:tblW w:w="8962" w:type="dxa"/>
        <w:tblInd w:w="2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2737"/>
        <w:gridCol w:w="6225"/>
      </w:tblGrid>
      <w:tr w:rsidR="00740AED" w:rsidRPr="00740AED" w:rsidTr="00AB3F93">
        <w:trPr>
          <w:trHeight w:val="238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Symbol konta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Nazwa konta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70367B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</w:pP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  <w:t>Konta bilansowe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5A0A84" w:rsidRPr="00740AED" w:rsidRDefault="005A0A84" w:rsidP="00C72C48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01</w:t>
            </w:r>
            <w:r w:rsidR="00021DA2"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1 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5A0A84" w:rsidRPr="00740AED" w:rsidRDefault="00021DA2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Środki trwałe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021DA2" w:rsidP="00C72C48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080 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021DA2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Środki trwałe w budowie (</w:t>
            </w:r>
            <w:r w:rsidR="0050038E"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inwestycje</w:t>
            </w: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)</w:t>
            </w:r>
          </w:p>
        </w:tc>
      </w:tr>
      <w:tr w:rsidR="00740AED" w:rsidRPr="00740AED" w:rsidTr="00C57D11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50038E" w:rsidP="000E3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130-K-00</w:t>
            </w:r>
            <w:r w:rsidR="000E368B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5</w:t>
            </w:r>
            <w:r w:rsidR="00740AED"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Rachunek bieżący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201-K-numer kontrahenta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Rozrachunki z dostawcami i odbiorcami</w:t>
            </w:r>
          </w:p>
        </w:tc>
      </w:tr>
      <w:tr w:rsidR="00740AED" w:rsidRPr="00740AED" w:rsidTr="00C57D11">
        <w:trPr>
          <w:trHeight w:val="220"/>
        </w:trPr>
        <w:tc>
          <w:tcPr>
            <w:tcW w:w="273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221-K</w:t>
            </w:r>
          </w:p>
        </w:tc>
        <w:tc>
          <w:tcPr>
            <w:tcW w:w="62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z tyt. dochodów</w:t>
            </w:r>
          </w:p>
        </w:tc>
      </w:tr>
      <w:tr w:rsidR="00740AED" w:rsidRPr="00740AED" w:rsidTr="00C57D11">
        <w:trPr>
          <w:trHeight w:val="169"/>
        </w:trPr>
        <w:tc>
          <w:tcPr>
            <w:tcW w:w="273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222</w:t>
            </w:r>
          </w:p>
        </w:tc>
        <w:tc>
          <w:tcPr>
            <w:tcW w:w="62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Rozliczenie dochodów budżetowych</w:t>
            </w:r>
          </w:p>
        </w:tc>
      </w:tr>
      <w:tr w:rsidR="00740AED" w:rsidRPr="00740AED" w:rsidTr="00C57D11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223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Rozliczenie wydatków budżetowych</w:t>
            </w:r>
          </w:p>
        </w:tc>
      </w:tr>
      <w:tr w:rsidR="00740AED" w:rsidRPr="00740AED" w:rsidTr="00C57D11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240-</w:t>
            </w:r>
            <w:r w:rsidR="0050038E"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K-numer kontrahenta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740AE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Pozostałe rozrachunki</w:t>
            </w:r>
          </w:p>
        </w:tc>
      </w:tr>
      <w:tr w:rsidR="00740AED" w:rsidRPr="00740AED" w:rsidTr="00AB3F93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12211" w:rsidRPr="00740AED" w:rsidRDefault="00D12211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720</w:t>
            </w:r>
            <w:r w:rsidR="0050038E"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12211" w:rsidRPr="00740AED" w:rsidRDefault="00D12211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z tytułu dochodów budżetowych</w:t>
            </w:r>
          </w:p>
        </w:tc>
      </w:tr>
      <w:tr w:rsidR="00740AED" w:rsidRPr="00740AED" w:rsidTr="00AB3F93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750-K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finansowe</w:t>
            </w:r>
          </w:p>
        </w:tc>
      </w:tr>
      <w:tr w:rsidR="00740AED" w:rsidRPr="00740AED" w:rsidTr="00AB3F93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760-K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Pozostałe przychody operacyjne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50038E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800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Fundusz jednostki 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83EAD" w:rsidRPr="00740AED" w:rsidRDefault="00283EAD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810-</w:t>
            </w:r>
            <w:r w:rsidR="0050038E"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83EAD" w:rsidRPr="00740AED" w:rsidRDefault="00283EAD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Dotacje budżetowe, płatności z budżetu środków europejskich oraz środki z budżetu na inwestycje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50038E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860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Wynik finansowy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70367B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  <w:t>Konta pozabilansowe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980-K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Plan finansowy wydatków budżetowych</w:t>
            </w:r>
          </w:p>
        </w:tc>
      </w:tr>
      <w:tr w:rsidR="00740AED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998-K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Zaangażowanie wydatków budżetowych roku bieżącego</w:t>
            </w:r>
          </w:p>
        </w:tc>
      </w:tr>
      <w:tr w:rsidR="00C72C48" w:rsidRPr="00740AE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999-K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740AE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740AE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Zaangażowanie wydatków budżetowych przyszłych lat </w:t>
            </w:r>
          </w:p>
        </w:tc>
      </w:tr>
    </w:tbl>
    <w:p w:rsidR="00D12211" w:rsidRPr="00740AED" w:rsidRDefault="00D12211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p w:rsidR="0070367B" w:rsidRPr="00740AE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  <w:t>Konta bilansowe</w:t>
      </w:r>
    </w:p>
    <w:p w:rsidR="00D12211" w:rsidRPr="00740AE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Wpływ środków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130   MA 221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i przypis dochodów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221   MA  720</w:t>
      </w:r>
    </w:p>
    <w:p w:rsidR="00D12211" w:rsidRPr="00740AE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Rozliczenie dochodów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222    MA 130</w:t>
      </w:r>
    </w:p>
    <w:p w:rsidR="00D12211" w:rsidRPr="00740AE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Wpływ środków na wydatki  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130  MA 223</w:t>
      </w:r>
    </w:p>
    <w:p w:rsidR="0070367B" w:rsidRPr="00740AE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Księgowanie faktury /rachunku za towary i usługi -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WN </w:t>
      </w:r>
      <w:r w:rsidR="00021DA2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080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 MA 201</w:t>
      </w:r>
    </w:p>
    <w:p w:rsidR="0070367B" w:rsidRPr="00740AE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lastRenderedPageBreak/>
        <w:t>Zapłata faktury/rachunku za towary i usługi</w:t>
      </w:r>
      <w:r w:rsidR="00021DA2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WB</w:t>
      </w:r>
      <w:r w:rsidR="00021DA2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-</w:t>
      </w:r>
      <w:r w:rsidR="00021DA2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201/240 MA 130</w:t>
      </w:r>
      <w:r w:rsidR="00283EAD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, </w:t>
      </w:r>
      <w:r w:rsidR="00283EAD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przy równoczesnym zapisie</w:t>
      </w:r>
      <w:r w:rsidR="00283EAD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WN 810  MA 800</w:t>
      </w:r>
    </w:p>
    <w:p w:rsidR="00283EAD" w:rsidRPr="00740AED" w:rsidRDefault="00283EAD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Przyjęcia na stan środka trwałego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WN 011   MA 080</w:t>
      </w:r>
    </w:p>
    <w:p w:rsidR="00D12211" w:rsidRPr="00740AE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Przeniesienie na koniec roku zrealizowanych dochodów budżetowych na podstawie PK-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800 MA 222</w:t>
      </w:r>
    </w:p>
    <w:p w:rsidR="0070367B" w:rsidRPr="00740AE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Przeniesienie na koniec roku </w:t>
      </w:r>
      <w:r w:rsidR="00283EAD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środków przekazanych na inwestycje n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a podstawie PK-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WN </w:t>
      </w:r>
      <w:r w:rsidR="00283EAD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800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MA </w:t>
      </w:r>
      <w:r w:rsidR="00283EAD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810</w:t>
      </w:r>
    </w:p>
    <w:p w:rsidR="00283EAD" w:rsidRPr="00740AED" w:rsidRDefault="00283EAD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Przeniesienie na koniec roku zrealizowanych wydatków budżetowych na podstawie PK- 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223 MA 800</w:t>
      </w:r>
    </w:p>
    <w:p w:rsidR="0070367B" w:rsidRPr="00740AE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Przeksięgowanie na koniec roku obrotowego równowartości poniesionych kosztów 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br/>
        <w:t>na podstawie PK</w:t>
      </w:r>
      <w:r w:rsidR="00283EAD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- </w:t>
      </w:r>
      <w:r w:rsidR="00283EAD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</w:t>
      </w:r>
      <w:r w:rsidR="00283EAD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720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/</w:t>
      </w:r>
      <w:r w:rsidR="00283EAD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750</w:t>
      </w:r>
      <w:r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/</w:t>
      </w:r>
      <w:r w:rsidR="00283EAD" w:rsidRPr="00740AE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760  MA 860   </w:t>
      </w:r>
    </w:p>
    <w:p w:rsidR="0070367B" w:rsidRPr="00740AE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Przeksięgowanie wyniku finansowego na podstawie PK na fundusz jednostki pod datą przyjęcia sprawozdania rocznego- WN 800 MA 860.</w:t>
      </w:r>
    </w:p>
    <w:p w:rsidR="0070367B" w:rsidRPr="00740AE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Księgowań z klasyfikacją budżetową dokonuje się na kontach: 130</w:t>
      </w:r>
      <w:r w:rsidR="0050038E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,</w:t>
      </w:r>
      <w:r w:rsidR="000E368B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221</w:t>
      </w:r>
      <w:r w:rsidR="0050038E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, </w:t>
      </w:r>
      <w:r w:rsidR="000E368B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7</w:t>
      </w:r>
      <w:r w:rsidR="0050038E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20, 750, 810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.</w:t>
      </w:r>
    </w:p>
    <w:p w:rsidR="00D12211" w:rsidRPr="00740AED" w:rsidRDefault="00D12211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p w:rsidR="0070367B" w:rsidRPr="00740AE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  <w:t>Konta pozabilansowe</w:t>
      </w:r>
    </w:p>
    <w:p w:rsidR="0070367B" w:rsidRPr="00740AE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Księgowań dokonuje się nie stosując zasady dwustronnego zapisu.</w:t>
      </w:r>
    </w:p>
    <w:p w:rsidR="0070367B" w:rsidRPr="00740AE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Księgowań z klasyfikacją budżetową dokonuje się na kontach: 980 strona WN, 980 strona MA;  998 strona MA, 999 strona MA.</w:t>
      </w:r>
    </w:p>
    <w:p w:rsidR="0070367B" w:rsidRPr="00740AE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Kwoty zatwierdzonego planu finansowego wydatków oraz miesięcznie jego korekty</w:t>
      </w:r>
      <w:r w:rsidR="00A27C54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, 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z tym że zwiększenie zapisem dodatnim a zmniejszenie zapisem ujemnym- WN 980</w:t>
      </w:r>
    </w:p>
    <w:p w:rsidR="0070367B" w:rsidRPr="00740AE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Wartość zrealizowanych na koniec każdego miesiąca wydatków- MA 980</w:t>
      </w:r>
    </w:p>
    <w:p w:rsidR="0070367B" w:rsidRPr="00740AE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Zaangażowanie wydatków planu finansowego roku bieżącego, czyli wartość umów, decyzji i innych postanowień, których wykonanie pociągnie za sobą konieczność dokonania wydatków w danym roku oraz korekty w ciągu roku budżetowego powodujące zmniejszenie zaangażowania na skutek zmiany wartości podpisanych umów - z</w:t>
      </w:r>
      <w:r w:rsidR="0050038E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apis na czerwono- na podstawie ZA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- MA 998,</w:t>
      </w:r>
    </w:p>
    <w:p w:rsidR="0070367B" w:rsidRPr="00740AE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Równowartość dokonanych wydatków budżetowych w danym roku budżetowym oraz równowartość zaangażowanych wydatków, które będą obciążały wydatki</w:t>
      </w:r>
      <w:r w:rsidR="0050038E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="00CD3C25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danego </w:t>
      </w:r>
      <w:r w:rsidR="0050038E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roku  na podstawie </w:t>
      </w:r>
      <w:r w:rsidR="00CD3C25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wyciągów bankowych WB – WN 998, </w:t>
      </w:r>
    </w:p>
    <w:p w:rsidR="0070367B" w:rsidRPr="00740AE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Wysokość zaangażowanych wydatków lat przyszłych</w:t>
      </w:r>
      <w:r w:rsidR="008C3062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="00CD3C25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ZA - 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MA 999,</w:t>
      </w:r>
    </w:p>
    <w:p w:rsidR="0070367B" w:rsidRPr="00740AE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Równowartość zaangażowania wydatków bu</w:t>
      </w:r>
      <w:r w:rsidR="008C3062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dżetowych w latach poprzednich, 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a obciążające plan finansowy roku bieżącego jedno</w:t>
      </w:r>
      <w:r w:rsidR="008C3062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stki budżetowej - na podstawie </w:t>
      </w:r>
      <w:r w:rsidR="0050038E"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ZA </w:t>
      </w:r>
      <w:r w:rsidRPr="00740AE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- WN 999</w:t>
      </w:r>
    </w:p>
    <w:p w:rsidR="00D12211" w:rsidRPr="00740AED" w:rsidRDefault="00D12211" w:rsidP="00C72C48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</w:p>
    <w:p w:rsidR="0070367B" w:rsidRPr="00740AED" w:rsidRDefault="00DB7AE4" w:rsidP="00C72C48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740AED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Sporządza się comiesięczne, kwartalne, roczne sprawozdania według wzoru Rb-28S,</w:t>
      </w:r>
      <w:r w:rsidR="00A27C54" w:rsidRPr="00740AED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740AED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Rb-27S zgodnie z rozporządzeniem Ministra Finansów w sprawie sprawozdawczości budżetowej.</w:t>
      </w:r>
    </w:p>
    <w:p w:rsidR="0070367B" w:rsidRPr="00740AED" w:rsidRDefault="0070367B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highlight w:val="yellow"/>
          <w:lang w:eastAsia="pl-PL"/>
        </w:rPr>
      </w:pPr>
    </w:p>
    <w:p w:rsidR="00740AED" w:rsidRDefault="00DB7AE4" w:rsidP="00740AE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>Dokumentacja (oryginały) związana z realizacją p</w:t>
      </w:r>
      <w:r w:rsidR="008C3062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rojektu podlega przechowywaniu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w oddzi</w:t>
      </w:r>
      <w:r w:rsidR="002F143B" w:rsidRPr="00740AED">
        <w:rPr>
          <w:rFonts w:ascii="Times New Roman" w:hAnsi="Times New Roman" w:cs="Times New Roman"/>
          <w:color w:val="auto"/>
          <w:sz w:val="24"/>
          <w:szCs w:val="24"/>
        </w:rPr>
        <w:t>elnym segregatorze przez okres 5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 lat od dnia </w:t>
      </w:r>
      <w:r w:rsidR="00740AED">
        <w:rPr>
          <w:rFonts w:ascii="Times New Roman" w:hAnsi="Times New Roman" w:cs="Times New Roman"/>
          <w:color w:val="auto"/>
          <w:sz w:val="24"/>
          <w:szCs w:val="24"/>
        </w:rPr>
        <w:t>dokonania płatności końcowej na rzecz Gminy Międzybórz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70367B" w:rsidRPr="00740AED" w:rsidRDefault="00DB7AE4" w:rsidP="00740AE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Dokumentacja związana z realizacją Projektu powinna być przechowywana w sposób zapewniający dostępność, poufność i bezpieczeństwo. </w:t>
      </w:r>
    </w:p>
    <w:p w:rsidR="0070367B" w:rsidRPr="00740AED" w:rsidRDefault="00DB7AE4" w:rsidP="00740AE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Wszystkie dokumenty związane z finansową realizacją Projektu przechowywane są w siedzibie </w:t>
      </w:r>
      <w:r w:rsidR="00D12211" w:rsidRPr="00740AED">
        <w:rPr>
          <w:rFonts w:ascii="Times New Roman" w:hAnsi="Times New Roman" w:cs="Times New Roman"/>
          <w:color w:val="auto"/>
          <w:sz w:val="24"/>
          <w:szCs w:val="24"/>
        </w:rPr>
        <w:t xml:space="preserve">Urzędu Miasta i Gminy Międzybórz </w:t>
      </w:r>
      <w:r w:rsidRPr="00740AED">
        <w:rPr>
          <w:rFonts w:ascii="Times New Roman" w:hAnsi="Times New Roman" w:cs="Times New Roman"/>
          <w:color w:val="auto"/>
          <w:sz w:val="24"/>
          <w:szCs w:val="24"/>
        </w:rPr>
        <w:t>w oddzielnych segregatorach przez okres określony w umowie.</w:t>
      </w:r>
    </w:p>
    <w:sectPr w:rsidR="0070367B" w:rsidRPr="00740AED" w:rsidSect="00BA441A">
      <w:footerReference w:type="default" r:id="rId7"/>
      <w:pgSz w:w="11906" w:h="16838" w:code="9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111" w:rsidRDefault="00CB6111" w:rsidP="00DB7AE4">
      <w:pPr>
        <w:spacing w:after="0" w:line="240" w:lineRule="auto"/>
      </w:pPr>
      <w:r>
        <w:separator/>
      </w:r>
    </w:p>
  </w:endnote>
  <w:endnote w:type="continuationSeparator" w:id="0">
    <w:p w:rsidR="00CB6111" w:rsidRDefault="00CB6111" w:rsidP="00DB7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564576"/>
      <w:docPartObj>
        <w:docPartGallery w:val="Page Numbers (Bottom of Page)"/>
        <w:docPartUnique/>
      </w:docPartObj>
    </w:sdtPr>
    <w:sdtEndPr/>
    <w:sdtContent>
      <w:p w:rsidR="009963F8" w:rsidRDefault="0032157C">
        <w:pPr>
          <w:pStyle w:val="Stopka"/>
          <w:jc w:val="right"/>
        </w:pPr>
        <w:r>
          <w:tab/>
        </w:r>
        <w:r>
          <w:tab/>
        </w:r>
      </w:p>
    </w:sdtContent>
  </w:sdt>
  <w:p w:rsidR="009963F8" w:rsidRDefault="009963F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111" w:rsidRDefault="00CB6111" w:rsidP="00DB7AE4">
      <w:pPr>
        <w:spacing w:after="0" w:line="240" w:lineRule="auto"/>
      </w:pPr>
      <w:r>
        <w:separator/>
      </w:r>
    </w:p>
  </w:footnote>
  <w:footnote w:type="continuationSeparator" w:id="0">
    <w:p w:rsidR="00CB6111" w:rsidRDefault="00CB6111" w:rsidP="00DB7A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0469E"/>
    <w:multiLevelType w:val="hybridMultilevel"/>
    <w:tmpl w:val="FA7CE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B7F07"/>
    <w:multiLevelType w:val="hybridMultilevel"/>
    <w:tmpl w:val="173EE652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DB040E4"/>
    <w:multiLevelType w:val="hybridMultilevel"/>
    <w:tmpl w:val="3BF45890"/>
    <w:lvl w:ilvl="0" w:tplc="FD9AB8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36D68E0"/>
    <w:multiLevelType w:val="multilevel"/>
    <w:tmpl w:val="2A509B9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18604E"/>
    <w:multiLevelType w:val="hybridMultilevel"/>
    <w:tmpl w:val="68002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1426EB"/>
    <w:multiLevelType w:val="multilevel"/>
    <w:tmpl w:val="5F72033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38903481"/>
    <w:multiLevelType w:val="hybridMultilevel"/>
    <w:tmpl w:val="EF807F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69580F"/>
    <w:multiLevelType w:val="hybridMultilevel"/>
    <w:tmpl w:val="91E445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17F77"/>
    <w:multiLevelType w:val="hybridMultilevel"/>
    <w:tmpl w:val="D0E6C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92736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5D659F"/>
    <w:multiLevelType w:val="hybridMultilevel"/>
    <w:tmpl w:val="3664F6A4"/>
    <w:lvl w:ilvl="0" w:tplc="80B8B3B6">
      <w:start w:val="1"/>
      <w:numFmt w:val="decimal"/>
      <w:lvlText w:val="%1)"/>
      <w:lvlJc w:val="left"/>
      <w:pPr>
        <w:ind w:left="1211" w:hanging="360"/>
      </w:pPr>
      <w:rPr>
        <w:rFonts w:hint="default"/>
        <w:i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E00B69"/>
    <w:multiLevelType w:val="hybridMultilevel"/>
    <w:tmpl w:val="32B0DD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200F35"/>
    <w:multiLevelType w:val="hybridMultilevel"/>
    <w:tmpl w:val="4882FE5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8"/>
  </w:num>
  <w:num w:numId="7">
    <w:abstractNumId w:val="7"/>
  </w:num>
  <w:num w:numId="8">
    <w:abstractNumId w:val="1"/>
  </w:num>
  <w:num w:numId="9">
    <w:abstractNumId w:val="11"/>
  </w:num>
  <w:num w:numId="10">
    <w:abstractNumId w:val="9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67B"/>
    <w:rsid w:val="00021DA2"/>
    <w:rsid w:val="00057232"/>
    <w:rsid w:val="00064C01"/>
    <w:rsid w:val="00096FFB"/>
    <w:rsid w:val="000C36CF"/>
    <w:rsid w:val="000E368B"/>
    <w:rsid w:val="00100614"/>
    <w:rsid w:val="00131F90"/>
    <w:rsid w:val="00142B05"/>
    <w:rsid w:val="00173E39"/>
    <w:rsid w:val="001C1211"/>
    <w:rsid w:val="001C4F36"/>
    <w:rsid w:val="001E4574"/>
    <w:rsid w:val="0020264B"/>
    <w:rsid w:val="00212AC1"/>
    <w:rsid w:val="0022721B"/>
    <w:rsid w:val="00283EAD"/>
    <w:rsid w:val="00292D0B"/>
    <w:rsid w:val="002A69BC"/>
    <w:rsid w:val="002C6A00"/>
    <w:rsid w:val="002F143B"/>
    <w:rsid w:val="00304282"/>
    <w:rsid w:val="0032157C"/>
    <w:rsid w:val="00327562"/>
    <w:rsid w:val="00336775"/>
    <w:rsid w:val="003677FE"/>
    <w:rsid w:val="00367E3B"/>
    <w:rsid w:val="0037372D"/>
    <w:rsid w:val="003A5B8B"/>
    <w:rsid w:val="003C2E27"/>
    <w:rsid w:val="003F762D"/>
    <w:rsid w:val="003F7E97"/>
    <w:rsid w:val="004214A5"/>
    <w:rsid w:val="00471D38"/>
    <w:rsid w:val="004815F3"/>
    <w:rsid w:val="00485C23"/>
    <w:rsid w:val="004E216D"/>
    <w:rsid w:val="0050038E"/>
    <w:rsid w:val="005720D3"/>
    <w:rsid w:val="005A0A84"/>
    <w:rsid w:val="005F3892"/>
    <w:rsid w:val="00601260"/>
    <w:rsid w:val="00645F87"/>
    <w:rsid w:val="006A45FF"/>
    <w:rsid w:val="006E1A39"/>
    <w:rsid w:val="0070367B"/>
    <w:rsid w:val="007173E9"/>
    <w:rsid w:val="007344F4"/>
    <w:rsid w:val="00740AED"/>
    <w:rsid w:val="00742E13"/>
    <w:rsid w:val="00761279"/>
    <w:rsid w:val="00782B16"/>
    <w:rsid w:val="00786719"/>
    <w:rsid w:val="007D3178"/>
    <w:rsid w:val="007D3C6D"/>
    <w:rsid w:val="00813F96"/>
    <w:rsid w:val="0089001E"/>
    <w:rsid w:val="008C3062"/>
    <w:rsid w:val="008D7A98"/>
    <w:rsid w:val="00903A10"/>
    <w:rsid w:val="00933DCF"/>
    <w:rsid w:val="00945DE8"/>
    <w:rsid w:val="009963F8"/>
    <w:rsid w:val="009B071B"/>
    <w:rsid w:val="009E610A"/>
    <w:rsid w:val="009E702B"/>
    <w:rsid w:val="00A27C54"/>
    <w:rsid w:val="00AB3F93"/>
    <w:rsid w:val="00AD4A74"/>
    <w:rsid w:val="00B72C7D"/>
    <w:rsid w:val="00B76227"/>
    <w:rsid w:val="00BA441A"/>
    <w:rsid w:val="00BF5E1D"/>
    <w:rsid w:val="00C01B4F"/>
    <w:rsid w:val="00C57011"/>
    <w:rsid w:val="00C72C48"/>
    <w:rsid w:val="00CA03C5"/>
    <w:rsid w:val="00CB6111"/>
    <w:rsid w:val="00CB6900"/>
    <w:rsid w:val="00CC2D09"/>
    <w:rsid w:val="00CD3C25"/>
    <w:rsid w:val="00D12211"/>
    <w:rsid w:val="00DB7AE4"/>
    <w:rsid w:val="00DC0FFC"/>
    <w:rsid w:val="00E40BE8"/>
    <w:rsid w:val="00E63E21"/>
    <w:rsid w:val="00EA546A"/>
    <w:rsid w:val="00EC455A"/>
    <w:rsid w:val="00EF1D3A"/>
    <w:rsid w:val="00F01F26"/>
    <w:rsid w:val="00F11AFC"/>
    <w:rsid w:val="00F31B01"/>
    <w:rsid w:val="00F341B3"/>
    <w:rsid w:val="00F61E16"/>
    <w:rsid w:val="00F8401A"/>
    <w:rsid w:val="00F8438B"/>
    <w:rsid w:val="00F85520"/>
    <w:rsid w:val="00FB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B622F8-D624-4F5B-AA43-532D78C6F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</w:rPr>
  </w:style>
  <w:style w:type="paragraph" w:styleId="Nagwek2">
    <w:name w:val="heading 2"/>
    <w:basedOn w:val="Normalny"/>
    <w:link w:val="Nagwek2Znak"/>
    <w:uiPriority w:val="9"/>
    <w:qFormat/>
    <w:rsid w:val="003737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B5588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B55888"/>
    <w:rPr>
      <w:vertAlign w:val="superscript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B55888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DB7A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7AE4"/>
    <w:rPr>
      <w:color w:val="00000A"/>
      <w:sz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1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1D38"/>
    <w:rPr>
      <w:rFonts w:ascii="Tahoma" w:hAnsi="Tahoma" w:cs="Tahoma"/>
      <w:color w:val="00000A"/>
      <w:sz w:val="16"/>
      <w:szCs w:val="16"/>
    </w:rPr>
  </w:style>
  <w:style w:type="paragraph" w:styleId="Akapitzlist">
    <w:name w:val="List Paragraph"/>
    <w:basedOn w:val="Normalny"/>
    <w:uiPriority w:val="34"/>
    <w:qFormat/>
    <w:rsid w:val="00064C01"/>
    <w:pPr>
      <w:ind w:left="720"/>
      <w:contextualSpacing/>
    </w:pPr>
  </w:style>
  <w:style w:type="paragraph" w:customStyle="1" w:styleId="NoParagraphStyle">
    <w:name w:val="[No Paragraph Style]"/>
    <w:rsid w:val="003F762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Times New Roman" w:hAnsi="MinionPro-Regular" w:cs="MinionPro-Regular"/>
      <w:color w:val="000000"/>
      <w:sz w:val="24"/>
      <w:szCs w:val="24"/>
    </w:rPr>
  </w:style>
  <w:style w:type="paragraph" w:customStyle="1" w:styleId="Bodytekst">
    <w:name w:val="Body tekst"/>
    <w:basedOn w:val="NoParagraphStyle"/>
    <w:next w:val="NoParagraphStyle"/>
    <w:rsid w:val="003F762D"/>
    <w:pPr>
      <w:tabs>
        <w:tab w:val="left" w:pos="432"/>
      </w:tabs>
      <w:spacing w:after="113"/>
      <w:jc w:val="both"/>
      <w:textAlignment w:val="baseline"/>
    </w:pPr>
    <w:rPr>
      <w:sz w:val="22"/>
      <w:szCs w:val="22"/>
    </w:rPr>
  </w:style>
  <w:style w:type="character" w:customStyle="1" w:styleId="BOLD">
    <w:name w:val="BOLD"/>
    <w:rsid w:val="003F762D"/>
    <w:rPr>
      <w:b/>
    </w:rPr>
  </w:style>
  <w:style w:type="character" w:customStyle="1" w:styleId="Nagwek2Znak">
    <w:name w:val="Nagłówek 2 Znak"/>
    <w:basedOn w:val="Domylnaczcionkaakapitu"/>
    <w:link w:val="Nagwek2"/>
    <w:uiPriority w:val="9"/>
    <w:rsid w:val="0037372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Uwydatnienie">
    <w:name w:val="Emphasis"/>
    <w:basedOn w:val="Domylnaczcionkaakapitu"/>
    <w:uiPriority w:val="20"/>
    <w:qFormat/>
    <w:rsid w:val="003737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3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8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1955</Words>
  <Characters>11730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UMIG-RADA</cp:lastModifiedBy>
  <cp:revision>3</cp:revision>
  <cp:lastPrinted>2022-02-16T14:00:00Z</cp:lastPrinted>
  <dcterms:created xsi:type="dcterms:W3CDTF">2022-02-16T14:06:00Z</dcterms:created>
  <dcterms:modified xsi:type="dcterms:W3CDTF">2022-02-16T14:06:00Z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