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1B" w:rsidRPr="003C003A" w:rsidRDefault="00BC44A2" w:rsidP="00E254D7">
      <w:pPr>
        <w:pStyle w:val="NormalnyWeb"/>
        <w:jc w:val="center"/>
        <w:rPr>
          <w:rStyle w:val="Pogrubienie"/>
          <w:color w:val="000000" w:themeColor="text1"/>
        </w:rPr>
      </w:pPr>
      <w:bookmarkStart w:id="0" w:name="_GoBack"/>
      <w:bookmarkEnd w:id="0"/>
      <w:r w:rsidRPr="003C003A">
        <w:rPr>
          <w:rStyle w:val="Pogrubienie"/>
          <w:color w:val="000000" w:themeColor="text1"/>
        </w:rPr>
        <w:t>Zarządzenie  Nr 0050.</w:t>
      </w:r>
      <w:r w:rsidR="004A511D" w:rsidRPr="003C003A">
        <w:rPr>
          <w:rStyle w:val="Pogrubienie"/>
          <w:color w:val="000000" w:themeColor="text1"/>
        </w:rPr>
        <w:t>52.2024</w:t>
      </w:r>
      <w:r w:rsidR="00E6131B" w:rsidRPr="003C003A">
        <w:rPr>
          <w:b/>
          <w:bCs/>
          <w:color w:val="000000" w:themeColor="text1"/>
        </w:rPr>
        <w:br/>
      </w:r>
      <w:r w:rsidR="00E6131B" w:rsidRPr="003C003A">
        <w:rPr>
          <w:rStyle w:val="Pogrubienie"/>
          <w:color w:val="000000" w:themeColor="text1"/>
        </w:rPr>
        <w:t xml:space="preserve">Burmistrza Miasta i Gminy Międzybórz  </w:t>
      </w:r>
      <w:r w:rsidR="00E6131B" w:rsidRPr="003C003A">
        <w:rPr>
          <w:b/>
          <w:bCs/>
          <w:color w:val="000000" w:themeColor="text1"/>
        </w:rPr>
        <w:br/>
      </w:r>
      <w:r w:rsidR="00FB4B26" w:rsidRPr="003C003A">
        <w:rPr>
          <w:rStyle w:val="Pogrubienie"/>
          <w:color w:val="000000" w:themeColor="text1"/>
        </w:rPr>
        <w:t xml:space="preserve">z dnia </w:t>
      </w:r>
      <w:r w:rsidR="004A511D" w:rsidRPr="003C003A">
        <w:rPr>
          <w:rStyle w:val="Pogrubienie"/>
          <w:color w:val="000000" w:themeColor="text1"/>
        </w:rPr>
        <w:t>15 listopad 2024 roku</w:t>
      </w:r>
    </w:p>
    <w:p w:rsidR="00F568E9" w:rsidRPr="003C003A" w:rsidRDefault="00F568E9" w:rsidP="00E254D7">
      <w:pPr>
        <w:pStyle w:val="NormalnyWeb"/>
        <w:jc w:val="center"/>
        <w:rPr>
          <w:color w:val="000000" w:themeColor="text1"/>
        </w:rPr>
      </w:pPr>
    </w:p>
    <w:p w:rsidR="00E6131B" w:rsidRPr="003C003A" w:rsidRDefault="00E6131B" w:rsidP="00E254D7">
      <w:pPr>
        <w:pStyle w:val="NormalnyWeb"/>
        <w:jc w:val="both"/>
        <w:rPr>
          <w:rStyle w:val="Pogrubienie"/>
          <w:color w:val="000000" w:themeColor="text1"/>
        </w:rPr>
      </w:pPr>
      <w:r w:rsidRPr="003C003A">
        <w:rPr>
          <w:rStyle w:val="Pogrubienie"/>
          <w:color w:val="000000" w:themeColor="text1"/>
        </w:rPr>
        <w:t xml:space="preserve">w sprawie: </w:t>
      </w:r>
      <w:r w:rsidR="00356E9F" w:rsidRPr="003C003A">
        <w:rPr>
          <w:rStyle w:val="Pogrubienie"/>
          <w:color w:val="000000" w:themeColor="text1"/>
        </w:rPr>
        <w:t xml:space="preserve">nieodpłatnego przejęcia przez Gminę Międzybórz prawa własności nieruchomości gruntowej położonej w obrębie </w:t>
      </w:r>
      <w:r w:rsidR="004A511D" w:rsidRPr="003C003A">
        <w:rPr>
          <w:rStyle w:val="Pogrubienie"/>
          <w:color w:val="000000" w:themeColor="text1"/>
        </w:rPr>
        <w:t>Ligota Rybińska</w:t>
      </w:r>
      <w:r w:rsidR="00356E9F" w:rsidRPr="003C003A">
        <w:rPr>
          <w:rStyle w:val="Pogrubienie"/>
          <w:color w:val="000000" w:themeColor="text1"/>
        </w:rPr>
        <w:t>, gmina Międzybórz stanowiąc</w:t>
      </w:r>
      <w:r w:rsidR="003A2978" w:rsidRPr="003C003A">
        <w:rPr>
          <w:rStyle w:val="Pogrubienie"/>
          <w:color w:val="000000" w:themeColor="text1"/>
        </w:rPr>
        <w:t>ej</w:t>
      </w:r>
      <w:r w:rsidR="004A511D" w:rsidRPr="003C003A">
        <w:rPr>
          <w:rStyle w:val="Pogrubienie"/>
          <w:color w:val="000000" w:themeColor="text1"/>
        </w:rPr>
        <w:t xml:space="preserve"> działkę ewidencyjną </w:t>
      </w:r>
      <w:r w:rsidR="003A2978" w:rsidRPr="003C003A">
        <w:rPr>
          <w:rStyle w:val="Pogrubienie"/>
          <w:color w:val="000000" w:themeColor="text1"/>
        </w:rPr>
        <w:t xml:space="preserve">nr </w:t>
      </w:r>
      <w:r w:rsidR="004A511D" w:rsidRPr="003C003A">
        <w:rPr>
          <w:rStyle w:val="Pogrubienie"/>
          <w:color w:val="000000" w:themeColor="text1"/>
        </w:rPr>
        <w:t>53/1</w:t>
      </w:r>
    </w:p>
    <w:p w:rsidR="009278FB" w:rsidRPr="003C003A" w:rsidRDefault="009278FB" w:rsidP="00AB59D5">
      <w:pPr>
        <w:pStyle w:val="NormalnyWeb"/>
        <w:spacing w:before="0" w:beforeAutospacing="0" w:after="0" w:afterAutospacing="0"/>
        <w:jc w:val="both"/>
        <w:rPr>
          <w:rStyle w:val="Uwydatnienie"/>
          <w:i w:val="0"/>
          <w:iCs w:val="0"/>
          <w:color w:val="000000" w:themeColor="text1"/>
        </w:rPr>
      </w:pPr>
      <w:r w:rsidRPr="003C003A">
        <w:rPr>
          <w:rStyle w:val="Uwydatnienie"/>
          <w:i w:val="0"/>
          <w:color w:val="000000" w:themeColor="text1"/>
        </w:rPr>
        <w:t>Na podstawie art. 30 ust. 2 pkt 3</w:t>
      </w:r>
      <w:r w:rsidR="00E6131B" w:rsidRPr="003C003A">
        <w:rPr>
          <w:rStyle w:val="Uwydatnienie"/>
          <w:i w:val="0"/>
          <w:color w:val="000000" w:themeColor="text1"/>
        </w:rPr>
        <w:t xml:space="preserve"> o </w:t>
      </w:r>
      <w:r w:rsidR="004A511D" w:rsidRPr="003C003A">
        <w:rPr>
          <w:color w:val="000000" w:themeColor="text1"/>
        </w:rPr>
        <w:t xml:space="preserve">ustawy z dnia 8 marca 1990 r. o samorządzie gminnym </w:t>
      </w:r>
      <w:r w:rsidR="00AB59D5" w:rsidRPr="003C003A">
        <w:rPr>
          <w:color w:val="000000" w:themeColor="text1"/>
        </w:rPr>
        <w:br/>
      </w:r>
      <w:r w:rsidR="004A511D" w:rsidRPr="003C003A">
        <w:rPr>
          <w:color w:val="000000" w:themeColor="text1"/>
        </w:rPr>
        <w:t>(t.j. Dz. U. z 2024 r. poz. 1465 z późn. zm.)</w:t>
      </w:r>
      <w:r w:rsidR="00E6131B" w:rsidRPr="003C003A">
        <w:rPr>
          <w:rStyle w:val="Uwydatnienie"/>
          <w:i w:val="0"/>
          <w:color w:val="000000" w:themeColor="text1"/>
        </w:rPr>
        <w:t>, art. 13 ust. 1 ustawy</w:t>
      </w:r>
      <w:r w:rsidR="00AB59D5" w:rsidRPr="003C003A">
        <w:rPr>
          <w:color w:val="000000" w:themeColor="text1"/>
        </w:rPr>
        <w:t xml:space="preserve"> </w:t>
      </w:r>
      <w:r w:rsidR="004A511D" w:rsidRPr="003C003A">
        <w:rPr>
          <w:color w:val="000000" w:themeColor="text1"/>
        </w:rPr>
        <w:t xml:space="preserve">z dnia 21 sierpnia 1997 r. </w:t>
      </w:r>
      <w:r w:rsidR="00AB59D5" w:rsidRPr="003C003A">
        <w:rPr>
          <w:color w:val="000000" w:themeColor="text1"/>
        </w:rPr>
        <w:br/>
      </w:r>
      <w:r w:rsidR="004A511D" w:rsidRPr="003C003A">
        <w:rPr>
          <w:color w:val="000000" w:themeColor="text1"/>
        </w:rPr>
        <w:t xml:space="preserve">o gospodarce nieruchomościami (t.j. Dz. U. z 2024 r. poz. 1145 </w:t>
      </w:r>
      <w:r w:rsidR="00AB59D5" w:rsidRPr="003C003A">
        <w:rPr>
          <w:color w:val="000000" w:themeColor="text1"/>
        </w:rPr>
        <w:t xml:space="preserve">późn. zm.) oraz uchwały </w:t>
      </w:r>
      <w:r w:rsidR="00AB59D5" w:rsidRPr="003C003A">
        <w:rPr>
          <w:color w:val="000000" w:themeColor="text1"/>
        </w:rPr>
        <w:br/>
        <w:t xml:space="preserve">Nr XXXVII/225/98 Rady Miejskiej w Międzyborzu z dnia 29 maja 1998 r. w sprawie określenia zasad nabycia, zbycia i obciążenia nieruchomości stanowiących własność miasta </w:t>
      </w:r>
      <w:r w:rsidR="00AB59D5" w:rsidRPr="003C003A">
        <w:rPr>
          <w:color w:val="000000" w:themeColor="text1"/>
        </w:rPr>
        <w:br/>
        <w:t xml:space="preserve">i Gminy Międzybórz wraz z uchwałą nr III/17/02 Rady Miejskiej w Międzyborzu z dnia </w:t>
      </w:r>
      <w:r w:rsidR="00AB59D5" w:rsidRPr="003C003A">
        <w:rPr>
          <w:color w:val="000000" w:themeColor="text1"/>
        </w:rPr>
        <w:br/>
        <w:t>9 grudnia 2002 r. zmieniająca uchwałę w sprawie określenia zasad nabycia, zbycia i obciążenia nieruchomości stanowiących własność miasta i Gminy Międzybórz</w:t>
      </w:r>
    </w:p>
    <w:p w:rsidR="00F568E9" w:rsidRPr="003C003A" w:rsidRDefault="00F568E9" w:rsidP="000017D9">
      <w:pPr>
        <w:pStyle w:val="NormalnyWeb"/>
        <w:jc w:val="both"/>
        <w:rPr>
          <w:rStyle w:val="Uwydatnienie"/>
          <w:i w:val="0"/>
          <w:color w:val="000000" w:themeColor="text1"/>
        </w:rPr>
      </w:pPr>
    </w:p>
    <w:p w:rsidR="00E6131B" w:rsidRPr="003C003A" w:rsidRDefault="009278FB" w:rsidP="00536104">
      <w:pPr>
        <w:pStyle w:val="NormalnyWeb"/>
        <w:jc w:val="center"/>
        <w:rPr>
          <w:rStyle w:val="Uwydatnienie"/>
          <w:b/>
          <w:i w:val="0"/>
          <w:color w:val="000000" w:themeColor="text1"/>
        </w:rPr>
      </w:pPr>
      <w:r w:rsidRPr="003C003A">
        <w:rPr>
          <w:rStyle w:val="Uwydatnienie"/>
          <w:b/>
          <w:i w:val="0"/>
          <w:color w:val="000000" w:themeColor="text1"/>
        </w:rPr>
        <w:t>Burmistrz Miasta i Gminy Międzybórz zarządza co następuje</w:t>
      </w:r>
      <w:r w:rsidR="00010D0A" w:rsidRPr="003C003A">
        <w:rPr>
          <w:rStyle w:val="Uwydatnienie"/>
          <w:b/>
          <w:i w:val="0"/>
          <w:color w:val="000000" w:themeColor="text1"/>
        </w:rPr>
        <w:t>:</w:t>
      </w:r>
    </w:p>
    <w:p w:rsidR="006B7B1A" w:rsidRPr="003C003A" w:rsidRDefault="006B7B1A" w:rsidP="00E254D7">
      <w:pPr>
        <w:pStyle w:val="NormalnyWeb"/>
        <w:jc w:val="center"/>
        <w:rPr>
          <w:rStyle w:val="Uwydatnienie"/>
          <w:b/>
          <w:i w:val="0"/>
          <w:color w:val="000000" w:themeColor="text1"/>
        </w:rPr>
      </w:pPr>
      <w:r w:rsidRPr="003C003A">
        <w:rPr>
          <w:b/>
          <w:color w:val="000000" w:themeColor="text1"/>
        </w:rPr>
        <w:t>§1</w:t>
      </w:r>
    </w:p>
    <w:p w:rsidR="00BD7FBC" w:rsidRPr="003C003A" w:rsidRDefault="00E6131B" w:rsidP="00AB41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Zezwala się na </w:t>
      </w:r>
      <w:r w:rsidR="00BD7FBC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nieodpłatne przejęcie </w:t>
      </w:r>
      <w:r w:rsidR="00EC194F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rzecz Gminy Międzybórz nieruchomości gruntowej położonej w obrębie </w:t>
      </w:r>
      <w:r w:rsidR="00AB59D5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Ligota Rybińska </w:t>
      </w:r>
      <w:r w:rsidR="001F6400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stanowiącej działki nr </w:t>
      </w:r>
      <w:r w:rsidR="00AB59D5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53/1 o </w:t>
      </w:r>
      <w:r w:rsidR="00AB59D5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łącznej powierzchni 0,41</w:t>
      </w:r>
      <w:r w:rsidR="003D2AFE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</w:t>
      </w:r>
      <w:r w:rsidR="002F0190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>, dla których Sąd Rejonowy w Oleśnicy prowadzi Księ</w:t>
      </w:r>
      <w:r w:rsidR="00AB59D5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>gę Wieczystą nr WR1E/00066263/5.</w:t>
      </w:r>
      <w:r w:rsidR="008E3D02"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B41F2" w:rsidRPr="003C003A" w:rsidRDefault="00AB41F2" w:rsidP="00AB41F2">
      <w:pPr>
        <w:pStyle w:val="Akapitzlist"/>
        <w:ind w:left="4042" w:firstLine="206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00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§ 2</w:t>
      </w:r>
    </w:p>
    <w:p w:rsidR="00AB41F2" w:rsidRPr="003C003A" w:rsidRDefault="00AB41F2" w:rsidP="00AB41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>Nieruchomość opisane w § 1 zostanie nabyta do gminnego zasobu nieruchomości celu realizacji zdań własnych oraz celów publicznych.</w:t>
      </w:r>
    </w:p>
    <w:p w:rsidR="00AB41F2" w:rsidRPr="003C003A" w:rsidRDefault="00E254D7" w:rsidP="00AB41F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00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§ </w:t>
      </w:r>
      <w:r w:rsidR="00AB41F2" w:rsidRPr="003C00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262CA7" w:rsidRPr="003C003A" w:rsidRDefault="008E3D02" w:rsidP="00AB41F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003A">
        <w:rPr>
          <w:rFonts w:ascii="Times New Roman" w:hAnsi="Times New Roman" w:cs="Times New Roman"/>
          <w:color w:val="000000" w:themeColor="text1"/>
          <w:sz w:val="24"/>
          <w:szCs w:val="24"/>
        </w:rPr>
        <w:t>Zarządzenie wchodzi w życie z dniem podjęcia.</w:t>
      </w:r>
    </w:p>
    <w:p w:rsidR="00AB41F2" w:rsidRPr="003C003A" w:rsidRDefault="00AB41F2">
      <w:pPr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B41F2" w:rsidRPr="003C003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698" w:rsidRDefault="00514698" w:rsidP="006B7B1A">
      <w:pPr>
        <w:spacing w:after="0" w:line="240" w:lineRule="auto"/>
      </w:pPr>
      <w:r>
        <w:separator/>
      </w:r>
    </w:p>
  </w:endnote>
  <w:endnote w:type="continuationSeparator" w:id="0">
    <w:p w:rsidR="00514698" w:rsidRDefault="00514698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698" w:rsidRDefault="00514698" w:rsidP="006B7B1A">
      <w:pPr>
        <w:spacing w:after="0" w:line="240" w:lineRule="auto"/>
      </w:pPr>
      <w:r>
        <w:separator/>
      </w:r>
    </w:p>
  </w:footnote>
  <w:footnote w:type="continuationSeparator" w:id="0">
    <w:p w:rsidR="00514698" w:rsidRDefault="00514698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614EA"/>
    <w:multiLevelType w:val="multilevel"/>
    <w:tmpl w:val="1B8058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4D1D35"/>
    <w:multiLevelType w:val="multilevel"/>
    <w:tmpl w:val="7F8A3E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E329B2"/>
    <w:multiLevelType w:val="multilevel"/>
    <w:tmpl w:val="93AEF8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0D32C0"/>
    <w:multiLevelType w:val="hybridMultilevel"/>
    <w:tmpl w:val="56823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D968E5"/>
    <w:multiLevelType w:val="multilevel"/>
    <w:tmpl w:val="E7CC16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1C02EC"/>
    <w:multiLevelType w:val="hybridMultilevel"/>
    <w:tmpl w:val="548E2E34"/>
    <w:lvl w:ilvl="0" w:tplc="A662975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7"/>
  </w:num>
  <w:num w:numId="6">
    <w:abstractNumId w:val="3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66E70"/>
    <w:rsid w:val="00120C97"/>
    <w:rsid w:val="0012592B"/>
    <w:rsid w:val="001C0176"/>
    <w:rsid w:val="001C237B"/>
    <w:rsid w:val="001C4D33"/>
    <w:rsid w:val="001F6400"/>
    <w:rsid w:val="00262CA7"/>
    <w:rsid w:val="00264B3F"/>
    <w:rsid w:val="00284A75"/>
    <w:rsid w:val="00292B51"/>
    <w:rsid w:val="002F0190"/>
    <w:rsid w:val="00322A8B"/>
    <w:rsid w:val="0034454B"/>
    <w:rsid w:val="00345C2F"/>
    <w:rsid w:val="00356E9F"/>
    <w:rsid w:val="003A2978"/>
    <w:rsid w:val="003C003A"/>
    <w:rsid w:val="003D2AFE"/>
    <w:rsid w:val="004A511D"/>
    <w:rsid w:val="004A7E2F"/>
    <w:rsid w:val="004B0B2C"/>
    <w:rsid w:val="00514698"/>
    <w:rsid w:val="00536104"/>
    <w:rsid w:val="00542CDA"/>
    <w:rsid w:val="005C5EE1"/>
    <w:rsid w:val="0065069C"/>
    <w:rsid w:val="006B7B1A"/>
    <w:rsid w:val="006F2F25"/>
    <w:rsid w:val="007475A6"/>
    <w:rsid w:val="0082357F"/>
    <w:rsid w:val="00842814"/>
    <w:rsid w:val="008E3D02"/>
    <w:rsid w:val="009212AF"/>
    <w:rsid w:val="009278FB"/>
    <w:rsid w:val="00972975"/>
    <w:rsid w:val="009A1F67"/>
    <w:rsid w:val="00A32D7E"/>
    <w:rsid w:val="00A405F0"/>
    <w:rsid w:val="00A93356"/>
    <w:rsid w:val="00AB38FA"/>
    <w:rsid w:val="00AB41F2"/>
    <w:rsid w:val="00AB59D5"/>
    <w:rsid w:val="00AC4696"/>
    <w:rsid w:val="00B328E0"/>
    <w:rsid w:val="00BC44A2"/>
    <w:rsid w:val="00BD7FBC"/>
    <w:rsid w:val="00C02E77"/>
    <w:rsid w:val="00C131C0"/>
    <w:rsid w:val="00C256D3"/>
    <w:rsid w:val="00C81963"/>
    <w:rsid w:val="00CA3FB9"/>
    <w:rsid w:val="00D27994"/>
    <w:rsid w:val="00D54D7A"/>
    <w:rsid w:val="00D64B0E"/>
    <w:rsid w:val="00DD732A"/>
    <w:rsid w:val="00E144B9"/>
    <w:rsid w:val="00E254D7"/>
    <w:rsid w:val="00E6131B"/>
    <w:rsid w:val="00E77091"/>
    <w:rsid w:val="00E80E54"/>
    <w:rsid w:val="00E87282"/>
    <w:rsid w:val="00EC194F"/>
    <w:rsid w:val="00EC249C"/>
    <w:rsid w:val="00ED1051"/>
    <w:rsid w:val="00ED1A0C"/>
    <w:rsid w:val="00EF5AB8"/>
    <w:rsid w:val="00F35026"/>
    <w:rsid w:val="00F568E9"/>
    <w:rsid w:val="00F82947"/>
    <w:rsid w:val="00FA374D"/>
    <w:rsid w:val="00FA3D6F"/>
    <w:rsid w:val="00FB4B26"/>
    <w:rsid w:val="00FE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79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2024-11-27T10:28:00Z</cp:lastPrinted>
  <dcterms:created xsi:type="dcterms:W3CDTF">2024-12-04T10:35:00Z</dcterms:created>
  <dcterms:modified xsi:type="dcterms:W3CDTF">2024-12-04T10:35:00Z</dcterms:modified>
</cp:coreProperties>
</file>